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eastAsia" w:ascii="宋体" w:hAnsi="宋体" w:eastAsia="宋体" w:cs="宋体"/>
          <w:b/>
          <w:bCs/>
          <w:sz w:val="44"/>
          <w:szCs w:val="44"/>
          <w:lang w:eastAsia="zh-CN"/>
        </w:rPr>
      </w:pPr>
      <w:r>
        <w:rPr>
          <w:rFonts w:hint="eastAsia" w:ascii="宋体" w:hAnsi="宋体" w:eastAsia="宋体" w:cs="宋体"/>
          <w:b/>
          <w:bCs/>
          <w:sz w:val="44"/>
          <w:szCs w:val="44"/>
          <w:lang w:eastAsia="zh-CN"/>
        </w:rPr>
        <w:t>山西吕梁离石西山晋邦德煤业有限公司</w:t>
      </w:r>
    </w:p>
    <w:p>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eastAsia" w:ascii="宋体" w:hAnsi="宋体" w:eastAsia="宋体" w:cs="宋体"/>
          <w:b/>
          <w:bCs/>
          <w:sz w:val="44"/>
          <w:szCs w:val="44"/>
          <w:lang w:val="en-US" w:eastAsia="zh-CN"/>
        </w:rPr>
      </w:pPr>
      <w:r>
        <w:rPr>
          <w:rFonts w:hint="eastAsia" w:ascii="宋体" w:hAnsi="宋体" w:eastAsia="宋体" w:cs="宋体"/>
          <w:b/>
          <w:bCs/>
          <w:sz w:val="44"/>
          <w:szCs w:val="44"/>
          <w:lang w:val="en-US" w:eastAsia="zh-CN"/>
        </w:rPr>
        <w:t>2021年度（1-12月份）财务重大信息</w:t>
      </w:r>
    </w:p>
    <w:p>
      <w:pPr>
        <w:keepNext w:val="0"/>
        <w:keepLines w:val="0"/>
        <w:pageBreakBefore w:val="0"/>
        <w:widowControl w:val="0"/>
        <w:kinsoku/>
        <w:wordWrap/>
        <w:overflowPunct/>
        <w:topLinePunct w:val="0"/>
        <w:autoSpaceDE/>
        <w:autoSpaceDN/>
        <w:bidi w:val="0"/>
        <w:adjustRightInd/>
        <w:snapToGrid/>
        <w:spacing w:line="240" w:lineRule="auto"/>
        <w:ind w:firstLine="640" w:firstLineChars="200"/>
        <w:jc w:val="both"/>
        <w:textAlignment w:val="auto"/>
        <w:rPr>
          <w:rFonts w:hint="eastAsia" w:ascii="仿宋_GB2312" w:hAnsi="仿宋_GB2312" w:eastAsia="仿宋_GB2312" w:cs="仿宋_GB2312"/>
          <w:b w:val="0"/>
          <w:bCs w:val="0"/>
          <w:sz w:val="32"/>
          <w:szCs w:val="32"/>
          <w:lang w:val="en-US" w:eastAsia="zh-CN"/>
        </w:rPr>
      </w:pPr>
    </w:p>
    <w:p>
      <w:pPr>
        <w:keepNext w:val="0"/>
        <w:keepLines w:val="0"/>
        <w:pageBreakBefore w:val="0"/>
        <w:widowControl w:val="0"/>
        <w:numPr>
          <w:ilvl w:val="0"/>
          <w:numId w:val="1"/>
        </w:numPr>
        <w:kinsoku/>
        <w:wordWrap/>
        <w:overflowPunct/>
        <w:topLinePunct w:val="0"/>
        <w:autoSpaceDE/>
        <w:autoSpaceDN/>
        <w:bidi w:val="0"/>
        <w:adjustRightInd/>
        <w:snapToGrid/>
        <w:spacing w:line="240" w:lineRule="auto"/>
        <w:ind w:firstLine="640" w:firstLineChars="200"/>
        <w:jc w:val="both"/>
        <w:textAlignment w:val="auto"/>
        <w:rPr>
          <w:rFonts w:hint="eastAsia" w:ascii="黑体" w:hAnsi="黑体" w:eastAsia="黑体" w:cs="黑体"/>
          <w:b w:val="0"/>
          <w:bCs w:val="0"/>
          <w:sz w:val="32"/>
          <w:szCs w:val="32"/>
          <w:lang w:val="en-US" w:eastAsia="zh-CN"/>
        </w:rPr>
      </w:pPr>
      <w:r>
        <w:rPr>
          <w:rFonts w:hint="eastAsia" w:ascii="黑体" w:hAnsi="黑体" w:eastAsia="黑体" w:cs="黑体"/>
          <w:b w:val="0"/>
          <w:bCs w:val="0"/>
          <w:sz w:val="32"/>
          <w:szCs w:val="32"/>
          <w:lang w:val="en-US" w:eastAsia="zh-CN"/>
        </w:rPr>
        <w:t>企业基本情况</w:t>
      </w:r>
    </w:p>
    <w:p>
      <w:pPr>
        <w:keepNext w:val="0"/>
        <w:keepLines w:val="0"/>
        <w:pageBreakBefore w:val="0"/>
        <w:widowControl w:val="0"/>
        <w:numPr>
          <w:ilvl w:val="0"/>
          <w:numId w:val="0"/>
        </w:numPr>
        <w:kinsoku/>
        <w:wordWrap/>
        <w:overflowPunct/>
        <w:topLinePunct w:val="0"/>
        <w:autoSpaceDE/>
        <w:autoSpaceDN/>
        <w:bidi w:val="0"/>
        <w:adjustRightInd/>
        <w:snapToGrid/>
        <w:spacing w:line="240" w:lineRule="auto"/>
        <w:ind w:firstLine="640" w:firstLineChars="200"/>
        <w:jc w:val="both"/>
        <w:textAlignment w:val="auto"/>
        <w:rPr>
          <w:rFonts w:hint="eastAsia" w:ascii="仿宋_GB2312" w:hAnsi="仿宋_GB2312" w:eastAsia="仿宋_GB2312" w:cs="仿宋_GB2312"/>
          <w:b w:val="0"/>
          <w:bCs w:val="0"/>
          <w:sz w:val="32"/>
          <w:szCs w:val="32"/>
          <w:lang w:val="en-US" w:eastAsia="zh-CN"/>
        </w:rPr>
      </w:pPr>
      <w:r>
        <w:rPr>
          <w:rFonts w:hint="eastAsia" w:ascii="仿宋_GB2312" w:hAnsi="仿宋_GB2312" w:eastAsia="仿宋_GB2312" w:cs="仿宋_GB2312"/>
          <w:b w:val="0"/>
          <w:bCs w:val="0"/>
          <w:sz w:val="32"/>
          <w:szCs w:val="32"/>
          <w:lang w:val="en-US" w:eastAsia="zh-CN"/>
        </w:rPr>
        <w:t>山西吕梁离石西山晋邦德煤业有限公司位于吕梁市离石区西属巴街道办炭窑里村，整合初期属于基建矿井，矿井年核定生产能力120万吨/年，批准开采煤层为3#—10#煤层，主要开采4#、10#煤层。</w:t>
      </w:r>
    </w:p>
    <w:p>
      <w:pPr>
        <w:keepNext w:val="0"/>
        <w:keepLines w:val="0"/>
        <w:pageBreakBefore w:val="0"/>
        <w:widowControl w:val="0"/>
        <w:numPr>
          <w:ilvl w:val="0"/>
          <w:numId w:val="0"/>
        </w:numPr>
        <w:kinsoku/>
        <w:wordWrap/>
        <w:overflowPunct/>
        <w:topLinePunct w:val="0"/>
        <w:autoSpaceDE/>
        <w:autoSpaceDN/>
        <w:bidi w:val="0"/>
        <w:adjustRightInd/>
        <w:snapToGrid/>
        <w:spacing w:line="240" w:lineRule="auto"/>
        <w:ind w:firstLine="640" w:firstLineChars="200"/>
        <w:jc w:val="both"/>
        <w:textAlignment w:val="auto"/>
        <w:rPr>
          <w:rFonts w:hint="eastAsia" w:ascii="仿宋_GB2312" w:hAnsi="仿宋_GB2312" w:eastAsia="仿宋_GB2312" w:cs="仿宋_GB2312"/>
          <w:b w:val="0"/>
          <w:bCs w:val="0"/>
          <w:sz w:val="32"/>
          <w:szCs w:val="32"/>
          <w:lang w:val="en-US" w:eastAsia="zh-CN"/>
        </w:rPr>
      </w:pPr>
      <w:r>
        <w:rPr>
          <w:rFonts w:hint="eastAsia" w:ascii="仿宋_GB2312" w:hAnsi="仿宋_GB2312" w:eastAsia="仿宋_GB2312" w:cs="仿宋_GB2312"/>
          <w:b w:val="0"/>
          <w:bCs w:val="0"/>
          <w:sz w:val="32"/>
          <w:szCs w:val="32"/>
          <w:lang w:val="en-US" w:eastAsia="zh-CN"/>
        </w:rPr>
        <w:t>西山晋邦德煤业是根据山西省人民政府（晋煤重组办发</w:t>
      </w:r>
      <w:r>
        <w:rPr>
          <w:rFonts w:hint="eastAsia" w:ascii="宋体" w:hAnsi="宋体" w:eastAsia="宋体" w:cs="宋体"/>
          <w:b w:val="0"/>
          <w:bCs w:val="0"/>
          <w:sz w:val="32"/>
          <w:szCs w:val="32"/>
          <w:lang w:val="en-US" w:eastAsia="zh-CN"/>
        </w:rPr>
        <w:t>〔</w:t>
      </w:r>
      <w:r>
        <w:rPr>
          <w:rFonts w:hint="eastAsia" w:ascii="仿宋_GB2312" w:hAnsi="仿宋_GB2312" w:eastAsia="仿宋_GB2312" w:cs="仿宋_GB2312"/>
          <w:b w:val="0"/>
          <w:bCs w:val="0"/>
          <w:sz w:val="32"/>
          <w:szCs w:val="32"/>
          <w:lang w:val="en-US" w:eastAsia="zh-CN"/>
        </w:rPr>
        <w:t>2009</w:t>
      </w:r>
      <w:r>
        <w:rPr>
          <w:rFonts w:hint="eastAsia" w:ascii="宋体" w:hAnsi="宋体" w:eastAsia="宋体" w:cs="宋体"/>
          <w:b w:val="0"/>
          <w:bCs w:val="0"/>
          <w:sz w:val="32"/>
          <w:szCs w:val="32"/>
          <w:lang w:val="en-US" w:eastAsia="zh-CN"/>
        </w:rPr>
        <w:t>〕</w:t>
      </w:r>
      <w:r>
        <w:rPr>
          <w:rFonts w:hint="eastAsia" w:ascii="仿宋_GB2312" w:hAnsi="仿宋_GB2312" w:eastAsia="仿宋_GB2312" w:cs="仿宋_GB2312"/>
          <w:b w:val="0"/>
          <w:bCs w:val="0"/>
          <w:sz w:val="32"/>
          <w:szCs w:val="32"/>
          <w:lang w:val="en-US" w:eastAsia="zh-CN"/>
        </w:rPr>
        <w:t>25号）文件规定，由西山煤电（集团）有限责任公司整合山西离石晋邦德煤业有限公司、山西吕梁西蜀巴燕沟煤业有限公司、山西吕梁锦顺煤业有限公司后成立的国有控股公司，注册资本为10000万元，其中：西山煤电（集团）有限责任公司持股51%，华润深国投信托有限公司持股26.35%，山西美锦矿业投资管理有限公司持股22.65%。公司董事会成员5名，监事会成员3名。</w:t>
      </w:r>
    </w:p>
    <w:p>
      <w:pPr>
        <w:keepNext w:val="0"/>
        <w:keepLines w:val="0"/>
        <w:pageBreakBefore w:val="0"/>
        <w:widowControl w:val="0"/>
        <w:numPr>
          <w:ilvl w:val="0"/>
          <w:numId w:val="0"/>
        </w:numPr>
        <w:kinsoku/>
        <w:wordWrap/>
        <w:overflowPunct/>
        <w:topLinePunct w:val="0"/>
        <w:autoSpaceDE/>
        <w:autoSpaceDN/>
        <w:bidi w:val="0"/>
        <w:adjustRightInd/>
        <w:snapToGrid/>
        <w:spacing w:line="240" w:lineRule="auto"/>
        <w:ind w:firstLine="640" w:firstLineChars="200"/>
        <w:jc w:val="both"/>
        <w:textAlignment w:val="auto"/>
        <w:rPr>
          <w:rFonts w:hint="eastAsia" w:ascii="仿宋_GB2312" w:hAnsi="仿宋_GB2312" w:eastAsia="仿宋_GB2312" w:cs="仿宋_GB2312"/>
          <w:b w:val="0"/>
          <w:bCs w:val="0"/>
          <w:sz w:val="32"/>
          <w:szCs w:val="32"/>
          <w:lang w:val="en-US" w:eastAsia="zh-CN"/>
        </w:rPr>
      </w:pPr>
      <w:r>
        <w:rPr>
          <w:rFonts w:hint="eastAsia" w:ascii="仿宋_GB2312" w:hAnsi="仿宋_GB2312" w:eastAsia="仿宋_GB2312" w:cs="仿宋_GB2312"/>
          <w:b w:val="0"/>
          <w:bCs w:val="0"/>
          <w:sz w:val="32"/>
          <w:szCs w:val="32"/>
          <w:lang w:val="en-US" w:eastAsia="zh-CN"/>
        </w:rPr>
        <w:t>2021年，企业生产原煤120万吨、精煤55.2万吨、洗混煤9.05万吨，煤泥5.63万吨，实现销售收入97157.55万元，利润42186.11万元。截至2021年末，在册职工410人，资产总额170619.01万元。</w:t>
      </w:r>
    </w:p>
    <w:p>
      <w:pPr>
        <w:keepNext w:val="0"/>
        <w:keepLines w:val="0"/>
        <w:pageBreakBefore w:val="0"/>
        <w:widowControl w:val="0"/>
        <w:numPr>
          <w:ilvl w:val="0"/>
          <w:numId w:val="0"/>
        </w:numPr>
        <w:kinsoku/>
        <w:wordWrap/>
        <w:overflowPunct/>
        <w:topLinePunct w:val="0"/>
        <w:autoSpaceDE/>
        <w:autoSpaceDN/>
        <w:bidi w:val="0"/>
        <w:adjustRightInd/>
        <w:snapToGrid/>
        <w:spacing w:line="240" w:lineRule="auto"/>
        <w:ind w:firstLine="640" w:firstLineChars="200"/>
        <w:jc w:val="both"/>
        <w:textAlignment w:val="auto"/>
        <w:rPr>
          <w:rFonts w:hint="default" w:ascii="仿宋_GB2312" w:hAnsi="仿宋_GB2312" w:eastAsia="仿宋_GB2312" w:cs="仿宋_GB2312"/>
          <w:b w:val="0"/>
          <w:bCs w:val="0"/>
          <w:sz w:val="32"/>
          <w:szCs w:val="32"/>
          <w:lang w:val="en-US" w:eastAsia="zh-CN"/>
        </w:rPr>
      </w:pPr>
      <w:r>
        <w:rPr>
          <w:rFonts w:hint="default" w:ascii="仿宋_GB2312" w:hAnsi="仿宋_GB2312" w:eastAsia="仿宋_GB2312" w:cs="仿宋_GB2312"/>
          <w:b w:val="0"/>
          <w:bCs w:val="0"/>
          <w:sz w:val="32"/>
          <w:szCs w:val="32"/>
          <w:lang w:val="en-US" w:eastAsia="zh-CN"/>
        </w:rPr>
        <w:t>新的一年，西山晋邦德煤业</w:t>
      </w:r>
      <w:r>
        <w:rPr>
          <w:rFonts w:hint="eastAsia" w:ascii="仿宋_GB2312" w:hAnsi="仿宋_GB2312" w:eastAsia="仿宋_GB2312" w:cs="仿宋_GB2312"/>
          <w:b w:val="0"/>
          <w:bCs w:val="0"/>
          <w:sz w:val="32"/>
          <w:szCs w:val="32"/>
          <w:lang w:val="en-US" w:eastAsia="zh-CN"/>
        </w:rPr>
        <w:t>将</w:t>
      </w:r>
      <w:r>
        <w:rPr>
          <w:rFonts w:hint="default" w:ascii="仿宋_GB2312" w:hAnsi="仿宋_GB2312" w:eastAsia="仿宋_GB2312" w:cs="仿宋_GB2312"/>
          <w:b w:val="0"/>
          <w:bCs w:val="0"/>
          <w:sz w:val="32"/>
          <w:szCs w:val="32"/>
          <w:lang w:val="en-US" w:eastAsia="zh-CN"/>
        </w:rPr>
        <w:t>继续落实新焦煤发展理念，贯彻“三个三年三步走”战略规划，落实西山煤电“三个领先”</w:t>
      </w:r>
      <w:r>
        <w:rPr>
          <w:rFonts w:hint="eastAsia" w:ascii="仿宋_GB2312" w:hAnsi="仿宋_GB2312" w:eastAsia="仿宋_GB2312" w:cs="仿宋_GB2312"/>
          <w:b w:val="0"/>
          <w:bCs w:val="0"/>
          <w:sz w:val="32"/>
          <w:szCs w:val="32"/>
          <w:lang w:val="en-US" w:eastAsia="zh-CN"/>
        </w:rPr>
        <w:t>发展目标</w:t>
      </w:r>
      <w:r>
        <w:rPr>
          <w:rFonts w:hint="default" w:ascii="仿宋_GB2312" w:hAnsi="仿宋_GB2312" w:eastAsia="仿宋_GB2312" w:cs="仿宋_GB2312"/>
          <w:b w:val="0"/>
          <w:bCs w:val="0"/>
          <w:sz w:val="32"/>
          <w:szCs w:val="32"/>
          <w:lang w:val="en-US" w:eastAsia="zh-CN"/>
        </w:rPr>
        <w:t>，在西山煤电和西山华威公司的正确领导下，以安全生产为前提，以经济效益为中心，</w:t>
      </w:r>
      <w:r>
        <w:rPr>
          <w:rFonts w:hint="eastAsia" w:ascii="仿宋_GB2312" w:hAnsi="仿宋_GB2312" w:eastAsia="仿宋_GB2312" w:cs="仿宋_GB2312"/>
          <w:b w:val="0"/>
          <w:bCs w:val="0"/>
          <w:sz w:val="32"/>
          <w:szCs w:val="32"/>
          <w:lang w:val="en-US" w:eastAsia="zh-CN"/>
        </w:rPr>
        <w:t>提升矿井标准化水平，加强产销联动，</w:t>
      </w:r>
      <w:r>
        <w:rPr>
          <w:rFonts w:hint="default" w:ascii="仿宋_GB2312" w:hAnsi="仿宋_GB2312" w:eastAsia="仿宋_GB2312" w:cs="仿宋_GB2312"/>
          <w:b w:val="0"/>
          <w:bCs w:val="0"/>
          <w:sz w:val="32"/>
          <w:szCs w:val="32"/>
          <w:lang w:val="en-US" w:eastAsia="zh-CN"/>
        </w:rPr>
        <w:t>深化精益化管理，奋力拼搏，带领团结广大干部职工，向西山煤电和各方股东交出一份满意的答卷，以优异成绩迎接党的二十大顺利召开！</w:t>
      </w:r>
    </w:p>
    <w:p>
      <w:pPr>
        <w:keepNext w:val="0"/>
        <w:keepLines w:val="0"/>
        <w:pageBreakBefore w:val="0"/>
        <w:widowControl w:val="0"/>
        <w:numPr>
          <w:ilvl w:val="0"/>
          <w:numId w:val="1"/>
        </w:numPr>
        <w:kinsoku/>
        <w:wordWrap/>
        <w:overflowPunct/>
        <w:topLinePunct w:val="0"/>
        <w:autoSpaceDE/>
        <w:autoSpaceDN/>
        <w:bidi w:val="0"/>
        <w:adjustRightInd/>
        <w:snapToGrid/>
        <w:spacing w:line="240" w:lineRule="auto"/>
        <w:ind w:firstLine="620" w:firstLineChars="200"/>
        <w:jc w:val="both"/>
        <w:textAlignment w:val="auto"/>
        <w:rPr>
          <w:rFonts w:hint="eastAsia" w:ascii="黑体" w:hAnsi="黑体" w:eastAsia="黑体" w:cs="黑体"/>
          <w:b w:val="0"/>
          <w:bCs w:val="0"/>
          <w:w w:val="97"/>
          <w:sz w:val="32"/>
          <w:szCs w:val="32"/>
          <w:lang w:val="en-US" w:eastAsia="zh-CN"/>
        </w:rPr>
      </w:pPr>
      <w:r>
        <w:rPr>
          <w:rFonts w:hint="eastAsia" w:ascii="黑体" w:hAnsi="黑体" w:eastAsia="黑体" w:cs="黑体"/>
          <w:b w:val="0"/>
          <w:bCs w:val="0"/>
          <w:w w:val="97"/>
          <w:sz w:val="32"/>
          <w:szCs w:val="32"/>
          <w:lang w:val="en-US" w:eastAsia="zh-CN"/>
        </w:rPr>
        <w:t>2021年度（1-12月份）主要会计数据和财务指标</w:t>
      </w:r>
    </w:p>
    <w:p>
      <w:pPr>
        <w:keepNext w:val="0"/>
        <w:keepLines w:val="0"/>
        <w:pageBreakBefore w:val="0"/>
        <w:widowControl w:val="0"/>
        <w:numPr>
          <w:ilvl w:val="0"/>
          <w:numId w:val="0"/>
        </w:numPr>
        <w:kinsoku/>
        <w:wordWrap/>
        <w:overflowPunct/>
        <w:topLinePunct w:val="0"/>
        <w:autoSpaceDE/>
        <w:autoSpaceDN/>
        <w:bidi w:val="0"/>
        <w:adjustRightInd/>
        <w:snapToGrid/>
        <w:spacing w:line="240" w:lineRule="auto"/>
        <w:jc w:val="center"/>
        <w:textAlignment w:val="auto"/>
        <w:rPr>
          <w:rFonts w:hint="eastAsia" w:ascii="仿宋_GB2312" w:hAnsi="仿宋_GB2312" w:eastAsia="仿宋_GB2312" w:cs="仿宋_GB2312"/>
          <w:b w:val="0"/>
          <w:bCs w:val="0"/>
          <w:sz w:val="32"/>
          <w:szCs w:val="32"/>
          <w:lang w:val="en-US" w:eastAsia="zh-CN"/>
        </w:rPr>
      </w:pPr>
      <w:r>
        <w:rPr>
          <w:rFonts w:hint="eastAsia" w:ascii="仿宋_GB2312" w:hAnsi="仿宋_GB2312" w:eastAsia="仿宋_GB2312" w:cs="仿宋_GB2312"/>
          <w:b w:val="0"/>
          <w:bCs w:val="0"/>
          <w:sz w:val="32"/>
          <w:szCs w:val="32"/>
          <w:lang w:val="en-US" w:eastAsia="zh-CN"/>
        </w:rPr>
        <w:t>财务状况基本数据</w:t>
      </w:r>
    </w:p>
    <w:p>
      <w:pPr>
        <w:keepNext w:val="0"/>
        <w:keepLines w:val="0"/>
        <w:pageBreakBefore w:val="0"/>
        <w:widowControl w:val="0"/>
        <w:numPr>
          <w:ilvl w:val="0"/>
          <w:numId w:val="0"/>
        </w:numPr>
        <w:kinsoku/>
        <w:wordWrap/>
        <w:overflowPunct/>
        <w:topLinePunct w:val="0"/>
        <w:autoSpaceDE/>
        <w:autoSpaceDN/>
        <w:bidi w:val="0"/>
        <w:adjustRightInd/>
        <w:snapToGrid/>
        <w:spacing w:line="240" w:lineRule="auto"/>
        <w:jc w:val="center"/>
        <w:textAlignment w:val="auto"/>
        <w:rPr>
          <w:rFonts w:hint="eastAsia" w:ascii="仿宋_GB2312" w:hAnsi="仿宋_GB2312" w:eastAsia="仿宋_GB2312" w:cs="仿宋_GB2312"/>
          <w:b w:val="0"/>
          <w:bCs w:val="0"/>
          <w:sz w:val="32"/>
          <w:szCs w:val="32"/>
          <w:lang w:val="en-US" w:eastAsia="zh-CN"/>
        </w:rPr>
      </w:pPr>
      <w:r>
        <w:rPr>
          <w:rFonts w:hint="eastAsia" w:ascii="仿宋_GB2312" w:hAnsi="仿宋_GB2312" w:eastAsia="仿宋_GB2312" w:cs="仿宋_GB2312"/>
          <w:b w:val="0"/>
          <w:bCs w:val="0"/>
          <w:sz w:val="32"/>
          <w:szCs w:val="32"/>
          <w:lang w:val="en-US" w:eastAsia="zh-CN"/>
        </w:rPr>
        <w:t>单位：万元</w:t>
      </w:r>
    </w:p>
    <w:tbl>
      <w:tblPr>
        <w:tblStyle w:val="5"/>
        <w:tblW w:w="0" w:type="auto"/>
        <w:jc w:val="center"/>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autofit"/>
        <w:tblCellMar>
          <w:top w:w="0" w:type="dxa"/>
          <w:left w:w="108" w:type="dxa"/>
          <w:bottom w:w="0" w:type="dxa"/>
          <w:right w:w="108" w:type="dxa"/>
        </w:tblCellMar>
      </w:tblPr>
      <w:tblGrid>
        <w:gridCol w:w="2317"/>
        <w:gridCol w:w="2107"/>
        <w:gridCol w:w="2021"/>
        <w:gridCol w:w="2021"/>
      </w:tblGrid>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jc w:val="center"/>
        </w:trPr>
        <w:tc>
          <w:tcPr>
            <w:tcW w:w="2317" w:type="dxa"/>
          </w:tcPr>
          <w:p>
            <w:pPr>
              <w:keepNext w:val="0"/>
              <w:keepLines w:val="0"/>
              <w:pageBreakBefore w:val="0"/>
              <w:widowControl w:val="0"/>
              <w:numPr>
                <w:ilvl w:val="0"/>
                <w:numId w:val="0"/>
              </w:numPr>
              <w:kinsoku/>
              <w:wordWrap/>
              <w:overflowPunct/>
              <w:topLinePunct w:val="0"/>
              <w:autoSpaceDE/>
              <w:autoSpaceDN/>
              <w:bidi w:val="0"/>
              <w:adjustRightInd/>
              <w:snapToGrid/>
              <w:spacing w:line="240" w:lineRule="auto"/>
              <w:jc w:val="center"/>
              <w:textAlignment w:val="auto"/>
              <w:rPr>
                <w:rFonts w:hint="eastAsia" w:ascii="仿宋_GB2312" w:hAnsi="仿宋_GB2312" w:eastAsia="仿宋_GB2312" w:cs="仿宋_GB2312"/>
                <w:b w:val="0"/>
                <w:bCs w:val="0"/>
                <w:sz w:val="32"/>
                <w:szCs w:val="32"/>
                <w:vertAlign w:val="baseline"/>
                <w:lang w:val="en-US" w:eastAsia="zh-CN"/>
              </w:rPr>
            </w:pPr>
            <w:r>
              <w:rPr>
                <w:rFonts w:hint="eastAsia" w:ascii="仿宋_GB2312" w:hAnsi="仿宋_GB2312" w:eastAsia="仿宋_GB2312" w:cs="仿宋_GB2312"/>
                <w:b w:val="0"/>
                <w:bCs w:val="0"/>
                <w:sz w:val="32"/>
                <w:szCs w:val="32"/>
                <w:vertAlign w:val="baseline"/>
                <w:lang w:val="en-US" w:eastAsia="zh-CN"/>
              </w:rPr>
              <w:t>项目</w:t>
            </w:r>
          </w:p>
        </w:tc>
        <w:tc>
          <w:tcPr>
            <w:tcW w:w="2107" w:type="dxa"/>
          </w:tcPr>
          <w:p>
            <w:pPr>
              <w:keepNext w:val="0"/>
              <w:keepLines w:val="0"/>
              <w:pageBreakBefore w:val="0"/>
              <w:widowControl w:val="0"/>
              <w:numPr>
                <w:ilvl w:val="0"/>
                <w:numId w:val="0"/>
              </w:numPr>
              <w:kinsoku/>
              <w:wordWrap/>
              <w:overflowPunct/>
              <w:topLinePunct w:val="0"/>
              <w:autoSpaceDE/>
              <w:autoSpaceDN/>
              <w:bidi w:val="0"/>
              <w:adjustRightInd/>
              <w:snapToGrid/>
              <w:spacing w:line="240" w:lineRule="auto"/>
              <w:jc w:val="center"/>
              <w:textAlignment w:val="auto"/>
              <w:rPr>
                <w:rFonts w:hint="eastAsia" w:ascii="仿宋_GB2312" w:hAnsi="仿宋_GB2312" w:eastAsia="仿宋_GB2312" w:cs="仿宋_GB2312"/>
                <w:b w:val="0"/>
                <w:bCs w:val="0"/>
                <w:sz w:val="32"/>
                <w:szCs w:val="32"/>
                <w:vertAlign w:val="baseline"/>
                <w:lang w:val="en-US" w:eastAsia="zh-CN"/>
              </w:rPr>
            </w:pPr>
            <w:r>
              <w:rPr>
                <w:rFonts w:hint="eastAsia" w:ascii="仿宋_GB2312" w:hAnsi="仿宋_GB2312" w:eastAsia="仿宋_GB2312" w:cs="仿宋_GB2312"/>
                <w:b w:val="0"/>
                <w:bCs w:val="0"/>
                <w:sz w:val="32"/>
                <w:szCs w:val="32"/>
                <w:vertAlign w:val="baseline"/>
                <w:lang w:val="en-US" w:eastAsia="zh-CN"/>
              </w:rPr>
              <w:t>期末余额</w:t>
            </w:r>
          </w:p>
        </w:tc>
        <w:tc>
          <w:tcPr>
            <w:tcW w:w="2021" w:type="dxa"/>
            <w:vAlign w:val="top"/>
          </w:tcPr>
          <w:p>
            <w:pPr>
              <w:keepNext w:val="0"/>
              <w:keepLines w:val="0"/>
              <w:pageBreakBefore w:val="0"/>
              <w:widowControl w:val="0"/>
              <w:numPr>
                <w:ilvl w:val="0"/>
                <w:numId w:val="0"/>
              </w:numPr>
              <w:kinsoku/>
              <w:wordWrap/>
              <w:overflowPunct/>
              <w:topLinePunct w:val="0"/>
              <w:autoSpaceDE/>
              <w:autoSpaceDN/>
              <w:bidi w:val="0"/>
              <w:adjustRightInd/>
              <w:snapToGrid/>
              <w:spacing w:line="240" w:lineRule="auto"/>
              <w:ind w:left="0" w:leftChars="0" w:firstLine="0" w:firstLineChars="0"/>
              <w:jc w:val="center"/>
              <w:textAlignment w:val="auto"/>
              <w:rPr>
                <w:rFonts w:hint="eastAsia" w:ascii="仿宋_GB2312" w:hAnsi="仿宋_GB2312" w:eastAsia="仿宋_GB2312" w:cs="仿宋_GB2312"/>
                <w:b w:val="0"/>
                <w:bCs w:val="0"/>
                <w:kern w:val="2"/>
                <w:sz w:val="32"/>
                <w:szCs w:val="32"/>
                <w:vertAlign w:val="baseline"/>
                <w:lang w:val="en-US" w:eastAsia="zh-CN" w:bidi="ar-SA"/>
              </w:rPr>
            </w:pPr>
            <w:r>
              <w:rPr>
                <w:rFonts w:hint="eastAsia" w:ascii="仿宋_GB2312" w:hAnsi="仿宋_GB2312" w:eastAsia="仿宋_GB2312" w:cs="仿宋_GB2312"/>
                <w:b w:val="0"/>
                <w:bCs w:val="0"/>
                <w:sz w:val="32"/>
                <w:szCs w:val="32"/>
                <w:vertAlign w:val="baseline"/>
                <w:lang w:val="en-US" w:eastAsia="zh-CN"/>
              </w:rPr>
              <w:t>项目</w:t>
            </w:r>
          </w:p>
        </w:tc>
        <w:tc>
          <w:tcPr>
            <w:tcW w:w="2021" w:type="dxa"/>
            <w:vAlign w:val="top"/>
          </w:tcPr>
          <w:p>
            <w:pPr>
              <w:keepNext w:val="0"/>
              <w:keepLines w:val="0"/>
              <w:pageBreakBefore w:val="0"/>
              <w:widowControl w:val="0"/>
              <w:numPr>
                <w:ilvl w:val="0"/>
                <w:numId w:val="0"/>
              </w:numPr>
              <w:kinsoku/>
              <w:wordWrap/>
              <w:overflowPunct/>
              <w:topLinePunct w:val="0"/>
              <w:autoSpaceDE/>
              <w:autoSpaceDN/>
              <w:bidi w:val="0"/>
              <w:adjustRightInd/>
              <w:snapToGrid/>
              <w:spacing w:line="240" w:lineRule="auto"/>
              <w:ind w:left="0" w:leftChars="0" w:firstLine="0" w:firstLineChars="0"/>
              <w:jc w:val="center"/>
              <w:textAlignment w:val="auto"/>
              <w:rPr>
                <w:rFonts w:hint="eastAsia" w:ascii="仿宋_GB2312" w:hAnsi="仿宋_GB2312" w:eastAsia="仿宋_GB2312" w:cs="仿宋_GB2312"/>
                <w:b w:val="0"/>
                <w:bCs w:val="0"/>
                <w:kern w:val="2"/>
                <w:sz w:val="32"/>
                <w:szCs w:val="32"/>
                <w:vertAlign w:val="baseline"/>
                <w:lang w:val="en-US" w:eastAsia="zh-CN" w:bidi="ar-SA"/>
              </w:rPr>
            </w:pPr>
            <w:r>
              <w:rPr>
                <w:rFonts w:hint="eastAsia" w:ascii="仿宋_GB2312" w:hAnsi="仿宋_GB2312" w:eastAsia="仿宋_GB2312" w:cs="仿宋_GB2312"/>
                <w:b w:val="0"/>
                <w:bCs w:val="0"/>
                <w:sz w:val="32"/>
                <w:szCs w:val="32"/>
                <w:vertAlign w:val="baseline"/>
                <w:lang w:val="en-US" w:eastAsia="zh-CN"/>
              </w:rPr>
              <w:t>期末余额</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jc w:val="center"/>
        </w:trPr>
        <w:tc>
          <w:tcPr>
            <w:tcW w:w="2317" w:type="dxa"/>
          </w:tcPr>
          <w:p>
            <w:pPr>
              <w:keepNext w:val="0"/>
              <w:keepLines w:val="0"/>
              <w:pageBreakBefore w:val="0"/>
              <w:widowControl w:val="0"/>
              <w:numPr>
                <w:ilvl w:val="0"/>
                <w:numId w:val="0"/>
              </w:numPr>
              <w:kinsoku/>
              <w:wordWrap/>
              <w:overflowPunct/>
              <w:topLinePunct w:val="0"/>
              <w:autoSpaceDE/>
              <w:autoSpaceDN/>
              <w:bidi w:val="0"/>
              <w:adjustRightInd/>
              <w:snapToGrid/>
              <w:spacing w:line="240" w:lineRule="auto"/>
              <w:jc w:val="center"/>
              <w:textAlignment w:val="auto"/>
              <w:rPr>
                <w:rFonts w:hint="eastAsia" w:ascii="仿宋_GB2312" w:hAnsi="仿宋_GB2312" w:eastAsia="仿宋_GB2312" w:cs="仿宋_GB2312"/>
                <w:b w:val="0"/>
                <w:bCs w:val="0"/>
                <w:sz w:val="32"/>
                <w:szCs w:val="32"/>
                <w:vertAlign w:val="baseline"/>
                <w:lang w:val="en-US" w:eastAsia="zh-CN"/>
              </w:rPr>
            </w:pPr>
            <w:r>
              <w:rPr>
                <w:rFonts w:hint="eastAsia" w:ascii="仿宋_GB2312" w:hAnsi="仿宋_GB2312" w:eastAsia="仿宋_GB2312" w:cs="仿宋_GB2312"/>
                <w:b w:val="0"/>
                <w:bCs w:val="0"/>
                <w:sz w:val="32"/>
                <w:szCs w:val="32"/>
                <w:vertAlign w:val="baseline"/>
                <w:lang w:val="en-US" w:eastAsia="zh-CN"/>
              </w:rPr>
              <w:t>资产总额</w:t>
            </w:r>
          </w:p>
        </w:tc>
        <w:tc>
          <w:tcPr>
            <w:tcW w:w="2107" w:type="dxa"/>
          </w:tcPr>
          <w:p>
            <w:pPr>
              <w:keepNext w:val="0"/>
              <w:keepLines w:val="0"/>
              <w:pageBreakBefore w:val="0"/>
              <w:widowControl w:val="0"/>
              <w:numPr>
                <w:ilvl w:val="0"/>
                <w:numId w:val="0"/>
              </w:numPr>
              <w:kinsoku/>
              <w:wordWrap/>
              <w:overflowPunct/>
              <w:topLinePunct w:val="0"/>
              <w:autoSpaceDE/>
              <w:autoSpaceDN/>
              <w:bidi w:val="0"/>
              <w:adjustRightInd/>
              <w:snapToGrid/>
              <w:spacing w:line="240" w:lineRule="auto"/>
              <w:jc w:val="center"/>
              <w:textAlignment w:val="auto"/>
              <w:rPr>
                <w:rFonts w:hint="default" w:ascii="仿宋_GB2312" w:hAnsi="仿宋_GB2312" w:eastAsia="仿宋_GB2312" w:cs="仿宋_GB2312"/>
                <w:b w:val="0"/>
                <w:bCs w:val="0"/>
                <w:sz w:val="32"/>
                <w:szCs w:val="32"/>
                <w:highlight w:val="none"/>
                <w:vertAlign w:val="baseline"/>
                <w:lang w:val="en-US" w:eastAsia="zh-CN"/>
              </w:rPr>
            </w:pPr>
            <w:r>
              <w:rPr>
                <w:rFonts w:hint="eastAsia" w:ascii="仿宋_GB2312" w:hAnsi="仿宋_GB2312" w:eastAsia="仿宋_GB2312" w:cs="仿宋_GB2312"/>
                <w:b w:val="0"/>
                <w:bCs w:val="0"/>
                <w:sz w:val="32"/>
                <w:szCs w:val="32"/>
                <w:highlight w:val="none"/>
                <w:lang w:val="en-US" w:eastAsia="zh-CN"/>
              </w:rPr>
              <w:t>170619.01</w:t>
            </w:r>
          </w:p>
        </w:tc>
        <w:tc>
          <w:tcPr>
            <w:tcW w:w="2021" w:type="dxa"/>
          </w:tcPr>
          <w:p>
            <w:pPr>
              <w:keepNext w:val="0"/>
              <w:keepLines w:val="0"/>
              <w:pageBreakBefore w:val="0"/>
              <w:widowControl w:val="0"/>
              <w:numPr>
                <w:ilvl w:val="0"/>
                <w:numId w:val="0"/>
              </w:numPr>
              <w:kinsoku/>
              <w:wordWrap/>
              <w:overflowPunct/>
              <w:topLinePunct w:val="0"/>
              <w:autoSpaceDE/>
              <w:autoSpaceDN/>
              <w:bidi w:val="0"/>
              <w:adjustRightInd/>
              <w:snapToGrid/>
              <w:spacing w:line="240" w:lineRule="auto"/>
              <w:jc w:val="center"/>
              <w:textAlignment w:val="auto"/>
              <w:rPr>
                <w:rFonts w:hint="eastAsia" w:ascii="仿宋_GB2312" w:hAnsi="仿宋_GB2312" w:eastAsia="仿宋_GB2312" w:cs="仿宋_GB2312"/>
                <w:b w:val="0"/>
                <w:bCs w:val="0"/>
                <w:sz w:val="32"/>
                <w:szCs w:val="32"/>
                <w:highlight w:val="none"/>
                <w:vertAlign w:val="baseline"/>
                <w:lang w:val="en-US" w:eastAsia="zh-CN"/>
              </w:rPr>
            </w:pPr>
            <w:r>
              <w:rPr>
                <w:rFonts w:hint="eastAsia" w:ascii="仿宋_GB2312" w:hAnsi="仿宋_GB2312" w:eastAsia="仿宋_GB2312" w:cs="仿宋_GB2312"/>
                <w:b w:val="0"/>
                <w:bCs w:val="0"/>
                <w:sz w:val="32"/>
                <w:szCs w:val="32"/>
                <w:highlight w:val="none"/>
                <w:vertAlign w:val="baseline"/>
                <w:lang w:val="en-US" w:eastAsia="zh-CN"/>
              </w:rPr>
              <w:t>负债总额</w:t>
            </w:r>
          </w:p>
        </w:tc>
        <w:tc>
          <w:tcPr>
            <w:tcW w:w="2021" w:type="dxa"/>
          </w:tcPr>
          <w:p>
            <w:pPr>
              <w:keepNext w:val="0"/>
              <w:keepLines w:val="0"/>
              <w:pageBreakBefore w:val="0"/>
              <w:widowControl w:val="0"/>
              <w:numPr>
                <w:ilvl w:val="0"/>
                <w:numId w:val="0"/>
              </w:numPr>
              <w:kinsoku/>
              <w:wordWrap/>
              <w:overflowPunct/>
              <w:topLinePunct w:val="0"/>
              <w:autoSpaceDE/>
              <w:autoSpaceDN/>
              <w:bidi w:val="0"/>
              <w:adjustRightInd/>
              <w:snapToGrid/>
              <w:spacing w:line="240" w:lineRule="auto"/>
              <w:jc w:val="center"/>
              <w:textAlignment w:val="auto"/>
              <w:rPr>
                <w:rFonts w:hint="default" w:ascii="仿宋_GB2312" w:hAnsi="仿宋_GB2312" w:eastAsia="仿宋_GB2312" w:cs="仿宋_GB2312"/>
                <w:b w:val="0"/>
                <w:bCs w:val="0"/>
                <w:sz w:val="32"/>
                <w:szCs w:val="32"/>
                <w:highlight w:val="none"/>
                <w:vertAlign w:val="baseline"/>
                <w:lang w:val="en-US" w:eastAsia="zh-CN"/>
              </w:rPr>
            </w:pPr>
            <w:r>
              <w:rPr>
                <w:rFonts w:hint="eastAsia" w:ascii="仿宋_GB2312" w:hAnsi="仿宋_GB2312" w:eastAsia="仿宋_GB2312" w:cs="仿宋_GB2312"/>
                <w:b w:val="0"/>
                <w:bCs w:val="0"/>
                <w:sz w:val="32"/>
                <w:szCs w:val="32"/>
                <w:highlight w:val="none"/>
                <w:lang w:val="en-US" w:eastAsia="zh-CN"/>
              </w:rPr>
              <w:t>92527.90</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jc w:val="center"/>
        </w:trPr>
        <w:tc>
          <w:tcPr>
            <w:tcW w:w="2317" w:type="dxa"/>
          </w:tcPr>
          <w:p>
            <w:pPr>
              <w:keepNext w:val="0"/>
              <w:keepLines w:val="0"/>
              <w:pageBreakBefore w:val="0"/>
              <w:widowControl w:val="0"/>
              <w:numPr>
                <w:ilvl w:val="0"/>
                <w:numId w:val="0"/>
              </w:numPr>
              <w:kinsoku/>
              <w:wordWrap/>
              <w:overflowPunct/>
              <w:topLinePunct w:val="0"/>
              <w:autoSpaceDE/>
              <w:autoSpaceDN/>
              <w:bidi w:val="0"/>
              <w:adjustRightInd/>
              <w:snapToGrid/>
              <w:spacing w:line="240" w:lineRule="auto"/>
              <w:jc w:val="center"/>
              <w:textAlignment w:val="auto"/>
              <w:rPr>
                <w:rFonts w:hint="eastAsia" w:ascii="仿宋_GB2312" w:hAnsi="仿宋_GB2312" w:eastAsia="仿宋_GB2312" w:cs="仿宋_GB2312"/>
                <w:b w:val="0"/>
                <w:bCs w:val="0"/>
                <w:sz w:val="32"/>
                <w:szCs w:val="32"/>
                <w:vertAlign w:val="baseline"/>
                <w:lang w:val="en-US" w:eastAsia="zh-CN"/>
              </w:rPr>
            </w:pPr>
            <w:r>
              <w:rPr>
                <w:rFonts w:hint="eastAsia" w:ascii="仿宋_GB2312" w:hAnsi="仿宋_GB2312" w:eastAsia="仿宋_GB2312" w:cs="仿宋_GB2312"/>
                <w:b w:val="0"/>
                <w:bCs w:val="0"/>
                <w:sz w:val="32"/>
                <w:szCs w:val="32"/>
                <w:vertAlign w:val="baseline"/>
                <w:lang w:val="en-US" w:eastAsia="zh-CN"/>
              </w:rPr>
              <w:t>所有者权益</w:t>
            </w:r>
          </w:p>
        </w:tc>
        <w:tc>
          <w:tcPr>
            <w:tcW w:w="2107" w:type="dxa"/>
          </w:tcPr>
          <w:p>
            <w:pPr>
              <w:keepNext w:val="0"/>
              <w:keepLines w:val="0"/>
              <w:pageBreakBefore w:val="0"/>
              <w:widowControl w:val="0"/>
              <w:numPr>
                <w:ilvl w:val="0"/>
                <w:numId w:val="0"/>
              </w:numPr>
              <w:kinsoku/>
              <w:wordWrap/>
              <w:overflowPunct/>
              <w:topLinePunct w:val="0"/>
              <w:autoSpaceDE/>
              <w:autoSpaceDN/>
              <w:bidi w:val="0"/>
              <w:adjustRightInd/>
              <w:snapToGrid/>
              <w:spacing w:line="240" w:lineRule="auto"/>
              <w:jc w:val="center"/>
              <w:textAlignment w:val="auto"/>
              <w:rPr>
                <w:rFonts w:hint="default" w:ascii="仿宋_GB2312" w:hAnsi="仿宋_GB2312" w:eastAsia="仿宋_GB2312" w:cs="仿宋_GB2312"/>
                <w:b w:val="0"/>
                <w:bCs w:val="0"/>
                <w:sz w:val="32"/>
                <w:szCs w:val="32"/>
                <w:highlight w:val="none"/>
                <w:vertAlign w:val="baseline"/>
                <w:lang w:val="en-US" w:eastAsia="zh-CN"/>
              </w:rPr>
            </w:pPr>
            <w:r>
              <w:rPr>
                <w:rFonts w:hint="eastAsia" w:ascii="仿宋_GB2312" w:hAnsi="仿宋_GB2312" w:eastAsia="仿宋_GB2312" w:cs="仿宋_GB2312"/>
                <w:b w:val="0"/>
                <w:bCs w:val="0"/>
                <w:sz w:val="32"/>
                <w:szCs w:val="32"/>
                <w:highlight w:val="none"/>
                <w:lang w:val="en-US" w:eastAsia="zh-CN"/>
              </w:rPr>
              <w:t>78091.11</w:t>
            </w:r>
          </w:p>
        </w:tc>
        <w:tc>
          <w:tcPr>
            <w:tcW w:w="2021" w:type="dxa"/>
          </w:tcPr>
          <w:p>
            <w:pPr>
              <w:keepNext w:val="0"/>
              <w:keepLines w:val="0"/>
              <w:pageBreakBefore w:val="0"/>
              <w:widowControl w:val="0"/>
              <w:numPr>
                <w:ilvl w:val="0"/>
                <w:numId w:val="0"/>
              </w:numPr>
              <w:kinsoku/>
              <w:wordWrap/>
              <w:overflowPunct/>
              <w:topLinePunct w:val="0"/>
              <w:autoSpaceDE/>
              <w:autoSpaceDN/>
              <w:bidi w:val="0"/>
              <w:adjustRightInd/>
              <w:snapToGrid/>
              <w:spacing w:line="240" w:lineRule="auto"/>
              <w:jc w:val="center"/>
              <w:textAlignment w:val="auto"/>
              <w:rPr>
                <w:rFonts w:hint="eastAsia" w:ascii="仿宋_GB2312" w:hAnsi="仿宋_GB2312" w:eastAsia="仿宋_GB2312" w:cs="仿宋_GB2312"/>
                <w:b w:val="0"/>
                <w:bCs w:val="0"/>
                <w:sz w:val="32"/>
                <w:szCs w:val="32"/>
                <w:highlight w:val="none"/>
                <w:vertAlign w:val="baseline"/>
                <w:lang w:val="en-US" w:eastAsia="zh-CN"/>
              </w:rPr>
            </w:pPr>
            <w:r>
              <w:rPr>
                <w:rFonts w:hint="eastAsia" w:ascii="仿宋_GB2312" w:hAnsi="仿宋_GB2312" w:eastAsia="仿宋_GB2312" w:cs="仿宋_GB2312"/>
                <w:b w:val="0"/>
                <w:bCs w:val="0"/>
                <w:sz w:val="32"/>
                <w:szCs w:val="32"/>
                <w:highlight w:val="none"/>
                <w:vertAlign w:val="baseline"/>
                <w:lang w:val="en-US" w:eastAsia="zh-CN"/>
              </w:rPr>
              <w:t>存货</w:t>
            </w:r>
          </w:p>
        </w:tc>
        <w:tc>
          <w:tcPr>
            <w:tcW w:w="2021" w:type="dxa"/>
          </w:tcPr>
          <w:p>
            <w:pPr>
              <w:keepNext w:val="0"/>
              <w:keepLines w:val="0"/>
              <w:pageBreakBefore w:val="0"/>
              <w:widowControl w:val="0"/>
              <w:numPr>
                <w:ilvl w:val="0"/>
                <w:numId w:val="0"/>
              </w:numPr>
              <w:kinsoku/>
              <w:wordWrap/>
              <w:overflowPunct/>
              <w:topLinePunct w:val="0"/>
              <w:autoSpaceDE/>
              <w:autoSpaceDN/>
              <w:bidi w:val="0"/>
              <w:adjustRightInd/>
              <w:snapToGrid/>
              <w:spacing w:line="240" w:lineRule="auto"/>
              <w:jc w:val="center"/>
              <w:textAlignment w:val="auto"/>
              <w:rPr>
                <w:rFonts w:hint="default" w:ascii="仿宋_GB2312" w:hAnsi="仿宋_GB2312" w:eastAsia="仿宋_GB2312" w:cs="仿宋_GB2312"/>
                <w:b w:val="0"/>
                <w:bCs w:val="0"/>
                <w:sz w:val="32"/>
                <w:szCs w:val="32"/>
                <w:highlight w:val="none"/>
                <w:vertAlign w:val="baseline"/>
                <w:lang w:val="en-US" w:eastAsia="zh-CN"/>
              </w:rPr>
            </w:pPr>
            <w:r>
              <w:rPr>
                <w:rFonts w:hint="eastAsia" w:ascii="仿宋_GB2312" w:hAnsi="仿宋_GB2312" w:eastAsia="仿宋_GB2312" w:cs="仿宋_GB2312"/>
                <w:b w:val="0"/>
                <w:bCs w:val="0"/>
                <w:sz w:val="32"/>
                <w:szCs w:val="32"/>
                <w:highlight w:val="none"/>
                <w:lang w:val="en-US" w:eastAsia="zh-CN"/>
              </w:rPr>
              <w:t>707.49</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jc w:val="center"/>
        </w:trPr>
        <w:tc>
          <w:tcPr>
            <w:tcW w:w="2317" w:type="dxa"/>
          </w:tcPr>
          <w:p>
            <w:pPr>
              <w:keepNext w:val="0"/>
              <w:keepLines w:val="0"/>
              <w:pageBreakBefore w:val="0"/>
              <w:widowControl w:val="0"/>
              <w:numPr>
                <w:ilvl w:val="0"/>
                <w:numId w:val="0"/>
              </w:numPr>
              <w:kinsoku/>
              <w:wordWrap/>
              <w:overflowPunct/>
              <w:topLinePunct w:val="0"/>
              <w:autoSpaceDE/>
              <w:autoSpaceDN/>
              <w:bidi w:val="0"/>
              <w:adjustRightInd/>
              <w:snapToGrid/>
              <w:spacing w:line="240" w:lineRule="auto"/>
              <w:jc w:val="center"/>
              <w:textAlignment w:val="auto"/>
              <w:rPr>
                <w:rFonts w:hint="eastAsia" w:ascii="仿宋_GB2312" w:hAnsi="仿宋_GB2312" w:eastAsia="仿宋_GB2312" w:cs="仿宋_GB2312"/>
                <w:b w:val="0"/>
                <w:bCs w:val="0"/>
                <w:sz w:val="32"/>
                <w:szCs w:val="32"/>
                <w:vertAlign w:val="baseline"/>
                <w:lang w:val="en-US" w:eastAsia="zh-CN"/>
              </w:rPr>
            </w:pPr>
            <w:r>
              <w:rPr>
                <w:rFonts w:hint="eastAsia" w:ascii="仿宋_GB2312" w:hAnsi="仿宋_GB2312" w:eastAsia="仿宋_GB2312" w:cs="仿宋_GB2312"/>
                <w:b w:val="0"/>
                <w:bCs w:val="0"/>
                <w:sz w:val="32"/>
                <w:szCs w:val="32"/>
                <w:vertAlign w:val="baseline"/>
                <w:lang w:val="en-US" w:eastAsia="zh-CN"/>
              </w:rPr>
              <w:t>应收账款</w:t>
            </w:r>
          </w:p>
        </w:tc>
        <w:tc>
          <w:tcPr>
            <w:tcW w:w="2107" w:type="dxa"/>
          </w:tcPr>
          <w:p>
            <w:pPr>
              <w:keepNext w:val="0"/>
              <w:keepLines w:val="0"/>
              <w:pageBreakBefore w:val="0"/>
              <w:widowControl w:val="0"/>
              <w:numPr>
                <w:ilvl w:val="0"/>
                <w:numId w:val="0"/>
              </w:numPr>
              <w:kinsoku/>
              <w:wordWrap/>
              <w:overflowPunct/>
              <w:topLinePunct w:val="0"/>
              <w:autoSpaceDE/>
              <w:autoSpaceDN/>
              <w:bidi w:val="0"/>
              <w:adjustRightInd/>
              <w:snapToGrid/>
              <w:spacing w:line="240" w:lineRule="auto"/>
              <w:jc w:val="center"/>
              <w:textAlignment w:val="auto"/>
              <w:rPr>
                <w:rFonts w:hint="default" w:ascii="仿宋_GB2312" w:hAnsi="仿宋_GB2312" w:eastAsia="仿宋_GB2312" w:cs="仿宋_GB2312"/>
                <w:b w:val="0"/>
                <w:bCs w:val="0"/>
                <w:sz w:val="32"/>
                <w:szCs w:val="32"/>
                <w:highlight w:val="none"/>
                <w:vertAlign w:val="baseline"/>
                <w:lang w:val="en-US" w:eastAsia="zh-CN"/>
              </w:rPr>
            </w:pPr>
            <w:r>
              <w:rPr>
                <w:rFonts w:hint="eastAsia" w:ascii="仿宋_GB2312" w:hAnsi="仿宋_GB2312" w:eastAsia="仿宋_GB2312" w:cs="仿宋_GB2312"/>
                <w:b w:val="0"/>
                <w:bCs w:val="0"/>
                <w:sz w:val="32"/>
                <w:szCs w:val="32"/>
                <w:highlight w:val="none"/>
                <w:lang w:val="en-US" w:eastAsia="zh-CN"/>
              </w:rPr>
              <w:t>0</w:t>
            </w:r>
          </w:p>
        </w:tc>
        <w:tc>
          <w:tcPr>
            <w:tcW w:w="2021" w:type="dxa"/>
          </w:tcPr>
          <w:p>
            <w:pPr>
              <w:keepNext w:val="0"/>
              <w:keepLines w:val="0"/>
              <w:pageBreakBefore w:val="0"/>
              <w:widowControl w:val="0"/>
              <w:numPr>
                <w:ilvl w:val="0"/>
                <w:numId w:val="0"/>
              </w:numPr>
              <w:kinsoku/>
              <w:wordWrap/>
              <w:overflowPunct/>
              <w:topLinePunct w:val="0"/>
              <w:autoSpaceDE/>
              <w:autoSpaceDN/>
              <w:bidi w:val="0"/>
              <w:adjustRightInd/>
              <w:snapToGrid/>
              <w:spacing w:line="240" w:lineRule="auto"/>
              <w:jc w:val="center"/>
              <w:textAlignment w:val="auto"/>
              <w:rPr>
                <w:rFonts w:hint="eastAsia" w:ascii="仿宋_GB2312" w:hAnsi="仿宋_GB2312" w:eastAsia="仿宋_GB2312" w:cs="仿宋_GB2312"/>
                <w:b w:val="0"/>
                <w:bCs w:val="0"/>
                <w:sz w:val="32"/>
                <w:szCs w:val="32"/>
                <w:highlight w:val="none"/>
                <w:vertAlign w:val="baseline"/>
                <w:lang w:val="en-US" w:eastAsia="zh-CN"/>
              </w:rPr>
            </w:pPr>
            <w:r>
              <w:rPr>
                <w:rFonts w:hint="eastAsia" w:ascii="仿宋_GB2312" w:hAnsi="仿宋_GB2312" w:eastAsia="仿宋_GB2312" w:cs="仿宋_GB2312"/>
                <w:b w:val="0"/>
                <w:bCs w:val="0"/>
                <w:sz w:val="32"/>
                <w:szCs w:val="32"/>
                <w:highlight w:val="none"/>
                <w:vertAlign w:val="baseline"/>
                <w:lang w:val="en-US" w:eastAsia="zh-CN"/>
              </w:rPr>
              <w:t>应付账款</w:t>
            </w:r>
          </w:p>
        </w:tc>
        <w:tc>
          <w:tcPr>
            <w:tcW w:w="2021" w:type="dxa"/>
          </w:tcPr>
          <w:p>
            <w:pPr>
              <w:keepNext w:val="0"/>
              <w:keepLines w:val="0"/>
              <w:pageBreakBefore w:val="0"/>
              <w:widowControl w:val="0"/>
              <w:numPr>
                <w:ilvl w:val="0"/>
                <w:numId w:val="0"/>
              </w:numPr>
              <w:kinsoku/>
              <w:wordWrap/>
              <w:overflowPunct/>
              <w:topLinePunct w:val="0"/>
              <w:autoSpaceDE/>
              <w:autoSpaceDN/>
              <w:bidi w:val="0"/>
              <w:adjustRightInd/>
              <w:snapToGrid/>
              <w:spacing w:line="240" w:lineRule="auto"/>
              <w:jc w:val="center"/>
              <w:textAlignment w:val="auto"/>
              <w:rPr>
                <w:rFonts w:hint="default" w:ascii="仿宋_GB2312" w:hAnsi="仿宋_GB2312" w:eastAsia="仿宋_GB2312" w:cs="仿宋_GB2312"/>
                <w:b w:val="0"/>
                <w:bCs w:val="0"/>
                <w:sz w:val="32"/>
                <w:szCs w:val="32"/>
                <w:highlight w:val="none"/>
                <w:vertAlign w:val="baseline"/>
                <w:lang w:val="en-US" w:eastAsia="zh-CN"/>
              </w:rPr>
            </w:pPr>
            <w:r>
              <w:rPr>
                <w:rFonts w:hint="eastAsia" w:ascii="仿宋_GB2312" w:hAnsi="仿宋_GB2312" w:eastAsia="仿宋_GB2312" w:cs="仿宋_GB2312"/>
                <w:b w:val="0"/>
                <w:bCs w:val="0"/>
                <w:sz w:val="32"/>
                <w:szCs w:val="32"/>
                <w:highlight w:val="none"/>
                <w:lang w:val="en-US" w:eastAsia="zh-CN"/>
              </w:rPr>
              <w:t>14875.76</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jc w:val="center"/>
        </w:trPr>
        <w:tc>
          <w:tcPr>
            <w:tcW w:w="2317" w:type="dxa"/>
          </w:tcPr>
          <w:p>
            <w:pPr>
              <w:keepNext w:val="0"/>
              <w:keepLines w:val="0"/>
              <w:pageBreakBefore w:val="0"/>
              <w:widowControl w:val="0"/>
              <w:numPr>
                <w:ilvl w:val="0"/>
                <w:numId w:val="0"/>
              </w:numPr>
              <w:kinsoku/>
              <w:wordWrap/>
              <w:overflowPunct/>
              <w:topLinePunct w:val="0"/>
              <w:autoSpaceDE/>
              <w:autoSpaceDN/>
              <w:bidi w:val="0"/>
              <w:adjustRightInd/>
              <w:snapToGrid/>
              <w:spacing w:line="240" w:lineRule="auto"/>
              <w:jc w:val="center"/>
              <w:textAlignment w:val="auto"/>
              <w:rPr>
                <w:rFonts w:hint="eastAsia" w:ascii="仿宋_GB2312" w:hAnsi="仿宋_GB2312" w:eastAsia="仿宋_GB2312" w:cs="仿宋_GB2312"/>
                <w:b w:val="0"/>
                <w:bCs w:val="0"/>
                <w:sz w:val="32"/>
                <w:szCs w:val="32"/>
                <w:vertAlign w:val="baseline"/>
                <w:lang w:val="en-US" w:eastAsia="zh-CN"/>
              </w:rPr>
            </w:pPr>
            <w:r>
              <w:rPr>
                <w:rFonts w:hint="eastAsia" w:ascii="仿宋_GB2312" w:hAnsi="仿宋_GB2312" w:eastAsia="仿宋_GB2312" w:cs="仿宋_GB2312"/>
                <w:b w:val="0"/>
                <w:bCs w:val="0"/>
                <w:sz w:val="32"/>
                <w:szCs w:val="32"/>
                <w:vertAlign w:val="baseline"/>
                <w:lang w:val="en-US" w:eastAsia="zh-CN"/>
              </w:rPr>
              <w:t>固定资产净额</w:t>
            </w:r>
          </w:p>
        </w:tc>
        <w:tc>
          <w:tcPr>
            <w:tcW w:w="2107" w:type="dxa"/>
          </w:tcPr>
          <w:p>
            <w:pPr>
              <w:keepNext w:val="0"/>
              <w:keepLines w:val="0"/>
              <w:pageBreakBefore w:val="0"/>
              <w:widowControl w:val="0"/>
              <w:numPr>
                <w:ilvl w:val="0"/>
                <w:numId w:val="0"/>
              </w:numPr>
              <w:kinsoku/>
              <w:wordWrap/>
              <w:overflowPunct/>
              <w:topLinePunct w:val="0"/>
              <w:autoSpaceDE/>
              <w:autoSpaceDN/>
              <w:bidi w:val="0"/>
              <w:adjustRightInd/>
              <w:snapToGrid/>
              <w:spacing w:line="240" w:lineRule="auto"/>
              <w:jc w:val="center"/>
              <w:textAlignment w:val="auto"/>
              <w:rPr>
                <w:rFonts w:hint="default" w:ascii="仿宋_GB2312" w:hAnsi="仿宋_GB2312" w:eastAsia="仿宋_GB2312" w:cs="仿宋_GB2312"/>
                <w:b w:val="0"/>
                <w:bCs w:val="0"/>
                <w:sz w:val="32"/>
                <w:szCs w:val="32"/>
                <w:highlight w:val="none"/>
                <w:vertAlign w:val="baseline"/>
                <w:lang w:val="en-US" w:eastAsia="zh-CN"/>
              </w:rPr>
            </w:pPr>
            <w:r>
              <w:rPr>
                <w:rFonts w:hint="eastAsia" w:ascii="仿宋_GB2312" w:hAnsi="仿宋_GB2312" w:eastAsia="仿宋_GB2312" w:cs="仿宋_GB2312"/>
                <w:b w:val="0"/>
                <w:bCs w:val="0"/>
                <w:sz w:val="32"/>
                <w:szCs w:val="32"/>
                <w:highlight w:val="none"/>
                <w:lang w:val="en-US" w:eastAsia="zh-CN"/>
              </w:rPr>
              <w:t>98596.83</w:t>
            </w:r>
          </w:p>
        </w:tc>
        <w:tc>
          <w:tcPr>
            <w:tcW w:w="2021" w:type="dxa"/>
          </w:tcPr>
          <w:p>
            <w:pPr>
              <w:keepNext w:val="0"/>
              <w:keepLines w:val="0"/>
              <w:pageBreakBefore w:val="0"/>
              <w:widowControl w:val="0"/>
              <w:numPr>
                <w:ilvl w:val="0"/>
                <w:numId w:val="0"/>
              </w:numPr>
              <w:kinsoku/>
              <w:wordWrap/>
              <w:overflowPunct/>
              <w:topLinePunct w:val="0"/>
              <w:autoSpaceDE/>
              <w:autoSpaceDN/>
              <w:bidi w:val="0"/>
              <w:adjustRightInd/>
              <w:snapToGrid/>
              <w:spacing w:line="240" w:lineRule="auto"/>
              <w:jc w:val="center"/>
              <w:textAlignment w:val="auto"/>
              <w:rPr>
                <w:rFonts w:hint="eastAsia" w:ascii="仿宋_GB2312" w:hAnsi="仿宋_GB2312" w:eastAsia="仿宋_GB2312" w:cs="仿宋_GB2312"/>
                <w:b w:val="0"/>
                <w:bCs w:val="0"/>
                <w:sz w:val="32"/>
                <w:szCs w:val="32"/>
                <w:highlight w:val="none"/>
                <w:vertAlign w:val="baseline"/>
                <w:lang w:val="en-US" w:eastAsia="zh-CN"/>
              </w:rPr>
            </w:pPr>
            <w:r>
              <w:rPr>
                <w:rFonts w:hint="eastAsia" w:ascii="仿宋_GB2312" w:hAnsi="仿宋_GB2312" w:eastAsia="仿宋_GB2312" w:cs="仿宋_GB2312"/>
                <w:b w:val="0"/>
                <w:bCs w:val="0"/>
                <w:sz w:val="32"/>
                <w:szCs w:val="32"/>
                <w:highlight w:val="none"/>
                <w:vertAlign w:val="baseline"/>
                <w:lang w:val="en-US" w:eastAsia="zh-CN"/>
              </w:rPr>
              <w:t>应交税费</w:t>
            </w:r>
          </w:p>
        </w:tc>
        <w:tc>
          <w:tcPr>
            <w:tcW w:w="2021" w:type="dxa"/>
          </w:tcPr>
          <w:p>
            <w:pPr>
              <w:keepNext w:val="0"/>
              <w:keepLines w:val="0"/>
              <w:pageBreakBefore w:val="0"/>
              <w:widowControl w:val="0"/>
              <w:numPr>
                <w:ilvl w:val="0"/>
                <w:numId w:val="0"/>
              </w:numPr>
              <w:kinsoku/>
              <w:wordWrap/>
              <w:overflowPunct/>
              <w:topLinePunct w:val="0"/>
              <w:autoSpaceDE/>
              <w:autoSpaceDN/>
              <w:bidi w:val="0"/>
              <w:adjustRightInd/>
              <w:snapToGrid/>
              <w:spacing w:line="240" w:lineRule="auto"/>
              <w:jc w:val="center"/>
              <w:textAlignment w:val="auto"/>
              <w:rPr>
                <w:rFonts w:hint="default" w:ascii="仿宋_GB2312" w:hAnsi="仿宋_GB2312" w:eastAsia="仿宋_GB2312" w:cs="仿宋_GB2312"/>
                <w:b w:val="0"/>
                <w:bCs w:val="0"/>
                <w:sz w:val="32"/>
                <w:szCs w:val="32"/>
                <w:highlight w:val="none"/>
                <w:vertAlign w:val="baseline"/>
                <w:lang w:val="en-US" w:eastAsia="zh-CN"/>
              </w:rPr>
            </w:pPr>
            <w:r>
              <w:rPr>
                <w:rFonts w:hint="eastAsia" w:ascii="仿宋_GB2312" w:hAnsi="仿宋_GB2312" w:eastAsia="仿宋_GB2312" w:cs="仿宋_GB2312"/>
                <w:b w:val="0"/>
                <w:bCs w:val="0"/>
                <w:sz w:val="32"/>
                <w:szCs w:val="32"/>
                <w:highlight w:val="none"/>
                <w:lang w:val="en-US" w:eastAsia="zh-CN"/>
              </w:rPr>
              <w:t>12414.04</w:t>
            </w:r>
          </w:p>
        </w:tc>
      </w:tr>
    </w:tbl>
    <w:p>
      <w:pPr>
        <w:keepNext w:val="0"/>
        <w:keepLines w:val="0"/>
        <w:pageBreakBefore w:val="0"/>
        <w:widowControl w:val="0"/>
        <w:numPr>
          <w:ilvl w:val="0"/>
          <w:numId w:val="0"/>
        </w:numPr>
        <w:kinsoku/>
        <w:wordWrap/>
        <w:overflowPunct/>
        <w:topLinePunct w:val="0"/>
        <w:autoSpaceDE/>
        <w:autoSpaceDN/>
        <w:bidi w:val="0"/>
        <w:adjustRightInd/>
        <w:snapToGrid/>
        <w:spacing w:line="240" w:lineRule="auto"/>
        <w:jc w:val="center"/>
        <w:textAlignment w:val="auto"/>
        <w:rPr>
          <w:rFonts w:hint="eastAsia" w:ascii="仿宋_GB2312" w:hAnsi="仿宋_GB2312" w:eastAsia="仿宋_GB2312" w:cs="仿宋_GB2312"/>
          <w:b w:val="0"/>
          <w:bCs w:val="0"/>
          <w:sz w:val="32"/>
          <w:szCs w:val="32"/>
          <w:lang w:val="en-US" w:eastAsia="zh-CN"/>
        </w:rPr>
      </w:pPr>
      <w:r>
        <w:rPr>
          <w:rFonts w:hint="eastAsia" w:ascii="仿宋_GB2312" w:hAnsi="仿宋_GB2312" w:eastAsia="仿宋_GB2312" w:cs="仿宋_GB2312"/>
          <w:b w:val="0"/>
          <w:bCs w:val="0"/>
          <w:sz w:val="32"/>
          <w:szCs w:val="32"/>
          <w:lang w:val="en-US" w:eastAsia="zh-CN"/>
        </w:rPr>
        <w:t>经营成果基本数据</w:t>
      </w:r>
    </w:p>
    <w:p>
      <w:pPr>
        <w:keepNext w:val="0"/>
        <w:keepLines w:val="0"/>
        <w:pageBreakBefore w:val="0"/>
        <w:widowControl w:val="0"/>
        <w:numPr>
          <w:ilvl w:val="0"/>
          <w:numId w:val="0"/>
        </w:numPr>
        <w:kinsoku/>
        <w:wordWrap/>
        <w:overflowPunct/>
        <w:topLinePunct w:val="0"/>
        <w:autoSpaceDE/>
        <w:autoSpaceDN/>
        <w:bidi w:val="0"/>
        <w:adjustRightInd/>
        <w:snapToGrid/>
        <w:spacing w:line="240" w:lineRule="auto"/>
        <w:jc w:val="center"/>
        <w:textAlignment w:val="auto"/>
        <w:rPr>
          <w:rFonts w:hint="eastAsia" w:ascii="仿宋_GB2312" w:hAnsi="仿宋_GB2312" w:eastAsia="仿宋_GB2312" w:cs="仿宋_GB2312"/>
          <w:b w:val="0"/>
          <w:bCs w:val="0"/>
          <w:sz w:val="32"/>
          <w:szCs w:val="32"/>
          <w:lang w:val="en-US" w:eastAsia="zh-CN"/>
        </w:rPr>
      </w:pPr>
      <w:r>
        <w:rPr>
          <w:rFonts w:hint="eastAsia" w:ascii="仿宋_GB2312" w:hAnsi="仿宋_GB2312" w:eastAsia="仿宋_GB2312" w:cs="仿宋_GB2312"/>
          <w:b w:val="0"/>
          <w:bCs w:val="0"/>
          <w:sz w:val="32"/>
          <w:szCs w:val="32"/>
          <w:lang w:val="en-US" w:eastAsia="zh-CN"/>
        </w:rPr>
        <w:t>单位：万元</w:t>
      </w:r>
    </w:p>
    <w:tbl>
      <w:tblPr>
        <w:tblStyle w:val="5"/>
        <w:tblW w:w="0" w:type="auto"/>
        <w:jc w:val="center"/>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autofit"/>
        <w:tblCellMar>
          <w:top w:w="0" w:type="dxa"/>
          <w:left w:w="108" w:type="dxa"/>
          <w:bottom w:w="0" w:type="dxa"/>
          <w:right w:w="108" w:type="dxa"/>
        </w:tblCellMar>
      </w:tblPr>
      <w:tblGrid>
        <w:gridCol w:w="2341"/>
        <w:gridCol w:w="2041"/>
        <w:gridCol w:w="2042"/>
        <w:gridCol w:w="2042"/>
      </w:tblGrid>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jc w:val="center"/>
        </w:trPr>
        <w:tc>
          <w:tcPr>
            <w:tcW w:w="2341" w:type="dxa"/>
          </w:tcPr>
          <w:p>
            <w:pPr>
              <w:keepNext w:val="0"/>
              <w:keepLines w:val="0"/>
              <w:pageBreakBefore w:val="0"/>
              <w:widowControl w:val="0"/>
              <w:numPr>
                <w:ilvl w:val="0"/>
                <w:numId w:val="0"/>
              </w:numPr>
              <w:kinsoku/>
              <w:wordWrap/>
              <w:overflowPunct/>
              <w:topLinePunct w:val="0"/>
              <w:autoSpaceDE/>
              <w:autoSpaceDN/>
              <w:bidi w:val="0"/>
              <w:adjustRightInd/>
              <w:snapToGrid/>
              <w:spacing w:line="240" w:lineRule="auto"/>
              <w:jc w:val="center"/>
              <w:textAlignment w:val="auto"/>
              <w:rPr>
                <w:rFonts w:hint="eastAsia" w:ascii="仿宋_GB2312" w:hAnsi="仿宋_GB2312" w:eastAsia="仿宋_GB2312" w:cs="仿宋_GB2312"/>
                <w:b w:val="0"/>
                <w:bCs w:val="0"/>
                <w:sz w:val="32"/>
                <w:szCs w:val="32"/>
                <w:vertAlign w:val="baseline"/>
                <w:lang w:val="en-US" w:eastAsia="zh-CN"/>
              </w:rPr>
            </w:pPr>
            <w:r>
              <w:rPr>
                <w:rFonts w:hint="eastAsia" w:ascii="仿宋_GB2312" w:hAnsi="仿宋_GB2312" w:eastAsia="仿宋_GB2312" w:cs="仿宋_GB2312"/>
                <w:b w:val="0"/>
                <w:bCs w:val="0"/>
                <w:sz w:val="32"/>
                <w:szCs w:val="32"/>
                <w:vertAlign w:val="baseline"/>
                <w:lang w:val="en-US" w:eastAsia="zh-CN"/>
              </w:rPr>
              <w:t>项目</w:t>
            </w:r>
          </w:p>
        </w:tc>
        <w:tc>
          <w:tcPr>
            <w:tcW w:w="2041" w:type="dxa"/>
          </w:tcPr>
          <w:p>
            <w:pPr>
              <w:keepNext w:val="0"/>
              <w:keepLines w:val="0"/>
              <w:pageBreakBefore w:val="0"/>
              <w:widowControl w:val="0"/>
              <w:numPr>
                <w:ilvl w:val="0"/>
                <w:numId w:val="0"/>
              </w:numPr>
              <w:kinsoku/>
              <w:wordWrap/>
              <w:overflowPunct/>
              <w:topLinePunct w:val="0"/>
              <w:autoSpaceDE/>
              <w:autoSpaceDN/>
              <w:bidi w:val="0"/>
              <w:adjustRightInd/>
              <w:snapToGrid/>
              <w:spacing w:line="240" w:lineRule="auto"/>
              <w:jc w:val="center"/>
              <w:textAlignment w:val="auto"/>
              <w:rPr>
                <w:rFonts w:hint="eastAsia" w:ascii="仿宋_GB2312" w:hAnsi="仿宋_GB2312" w:eastAsia="仿宋_GB2312" w:cs="仿宋_GB2312"/>
                <w:b w:val="0"/>
                <w:bCs w:val="0"/>
                <w:sz w:val="32"/>
                <w:szCs w:val="32"/>
                <w:vertAlign w:val="baseline"/>
                <w:lang w:val="en-US" w:eastAsia="zh-CN"/>
              </w:rPr>
            </w:pPr>
            <w:r>
              <w:rPr>
                <w:rFonts w:hint="eastAsia" w:ascii="仿宋_GB2312" w:hAnsi="仿宋_GB2312" w:eastAsia="仿宋_GB2312" w:cs="仿宋_GB2312"/>
                <w:b w:val="0"/>
                <w:bCs w:val="0"/>
                <w:sz w:val="32"/>
                <w:szCs w:val="32"/>
                <w:vertAlign w:val="baseline"/>
                <w:lang w:val="en-US" w:eastAsia="zh-CN"/>
              </w:rPr>
              <w:t>期末余额</w:t>
            </w:r>
          </w:p>
        </w:tc>
        <w:tc>
          <w:tcPr>
            <w:tcW w:w="2042" w:type="dxa"/>
            <w:vAlign w:val="top"/>
          </w:tcPr>
          <w:p>
            <w:pPr>
              <w:keepNext w:val="0"/>
              <w:keepLines w:val="0"/>
              <w:pageBreakBefore w:val="0"/>
              <w:widowControl w:val="0"/>
              <w:numPr>
                <w:ilvl w:val="0"/>
                <w:numId w:val="0"/>
              </w:numPr>
              <w:kinsoku/>
              <w:wordWrap/>
              <w:overflowPunct/>
              <w:topLinePunct w:val="0"/>
              <w:autoSpaceDE/>
              <w:autoSpaceDN/>
              <w:bidi w:val="0"/>
              <w:adjustRightInd/>
              <w:snapToGrid/>
              <w:spacing w:line="240" w:lineRule="auto"/>
              <w:ind w:left="0" w:leftChars="0" w:firstLine="0" w:firstLineChars="0"/>
              <w:jc w:val="center"/>
              <w:textAlignment w:val="auto"/>
              <w:rPr>
                <w:rFonts w:hint="eastAsia" w:ascii="仿宋_GB2312" w:hAnsi="仿宋_GB2312" w:eastAsia="仿宋_GB2312" w:cs="仿宋_GB2312"/>
                <w:b w:val="0"/>
                <w:bCs w:val="0"/>
                <w:kern w:val="2"/>
                <w:sz w:val="32"/>
                <w:szCs w:val="32"/>
                <w:vertAlign w:val="baseline"/>
                <w:lang w:val="en-US" w:eastAsia="zh-CN" w:bidi="ar-SA"/>
              </w:rPr>
            </w:pPr>
            <w:r>
              <w:rPr>
                <w:rFonts w:hint="eastAsia" w:ascii="仿宋_GB2312" w:hAnsi="仿宋_GB2312" w:eastAsia="仿宋_GB2312" w:cs="仿宋_GB2312"/>
                <w:b w:val="0"/>
                <w:bCs w:val="0"/>
                <w:sz w:val="32"/>
                <w:szCs w:val="32"/>
                <w:vertAlign w:val="baseline"/>
                <w:lang w:val="en-US" w:eastAsia="zh-CN"/>
              </w:rPr>
              <w:t>项目</w:t>
            </w:r>
          </w:p>
        </w:tc>
        <w:tc>
          <w:tcPr>
            <w:tcW w:w="2042" w:type="dxa"/>
            <w:vAlign w:val="top"/>
          </w:tcPr>
          <w:p>
            <w:pPr>
              <w:keepNext w:val="0"/>
              <w:keepLines w:val="0"/>
              <w:pageBreakBefore w:val="0"/>
              <w:widowControl w:val="0"/>
              <w:numPr>
                <w:ilvl w:val="0"/>
                <w:numId w:val="0"/>
              </w:numPr>
              <w:kinsoku/>
              <w:wordWrap/>
              <w:overflowPunct/>
              <w:topLinePunct w:val="0"/>
              <w:autoSpaceDE/>
              <w:autoSpaceDN/>
              <w:bidi w:val="0"/>
              <w:adjustRightInd/>
              <w:snapToGrid/>
              <w:spacing w:line="240" w:lineRule="auto"/>
              <w:ind w:left="0" w:leftChars="0" w:firstLine="0" w:firstLineChars="0"/>
              <w:jc w:val="center"/>
              <w:textAlignment w:val="auto"/>
              <w:rPr>
                <w:rFonts w:hint="eastAsia" w:ascii="仿宋_GB2312" w:hAnsi="仿宋_GB2312" w:eastAsia="仿宋_GB2312" w:cs="仿宋_GB2312"/>
                <w:b w:val="0"/>
                <w:bCs w:val="0"/>
                <w:kern w:val="2"/>
                <w:sz w:val="32"/>
                <w:szCs w:val="32"/>
                <w:vertAlign w:val="baseline"/>
                <w:lang w:val="en-US" w:eastAsia="zh-CN" w:bidi="ar-SA"/>
              </w:rPr>
            </w:pPr>
            <w:r>
              <w:rPr>
                <w:rFonts w:hint="eastAsia" w:ascii="仿宋_GB2312" w:hAnsi="仿宋_GB2312" w:eastAsia="仿宋_GB2312" w:cs="仿宋_GB2312"/>
                <w:b w:val="0"/>
                <w:bCs w:val="0"/>
                <w:sz w:val="32"/>
                <w:szCs w:val="32"/>
                <w:vertAlign w:val="baseline"/>
                <w:lang w:val="en-US" w:eastAsia="zh-CN"/>
              </w:rPr>
              <w:t>期末余额</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jc w:val="center"/>
        </w:trPr>
        <w:tc>
          <w:tcPr>
            <w:tcW w:w="2341" w:type="dxa"/>
          </w:tcPr>
          <w:p>
            <w:pPr>
              <w:keepNext w:val="0"/>
              <w:keepLines w:val="0"/>
              <w:pageBreakBefore w:val="0"/>
              <w:widowControl w:val="0"/>
              <w:numPr>
                <w:ilvl w:val="0"/>
                <w:numId w:val="0"/>
              </w:numPr>
              <w:kinsoku/>
              <w:wordWrap/>
              <w:overflowPunct/>
              <w:topLinePunct w:val="0"/>
              <w:autoSpaceDE/>
              <w:autoSpaceDN/>
              <w:bidi w:val="0"/>
              <w:adjustRightInd/>
              <w:snapToGrid/>
              <w:spacing w:line="240" w:lineRule="auto"/>
              <w:jc w:val="center"/>
              <w:textAlignment w:val="auto"/>
              <w:rPr>
                <w:rFonts w:hint="eastAsia" w:ascii="仿宋_GB2312" w:hAnsi="仿宋_GB2312" w:eastAsia="仿宋_GB2312" w:cs="仿宋_GB2312"/>
                <w:b w:val="0"/>
                <w:bCs w:val="0"/>
                <w:sz w:val="32"/>
                <w:szCs w:val="32"/>
                <w:vertAlign w:val="baseline"/>
                <w:lang w:val="en-US" w:eastAsia="zh-CN"/>
              </w:rPr>
            </w:pPr>
            <w:r>
              <w:rPr>
                <w:rFonts w:hint="eastAsia" w:ascii="仿宋_GB2312" w:hAnsi="仿宋_GB2312" w:eastAsia="仿宋_GB2312" w:cs="仿宋_GB2312"/>
                <w:b w:val="0"/>
                <w:bCs w:val="0"/>
                <w:sz w:val="32"/>
                <w:szCs w:val="32"/>
                <w:vertAlign w:val="baseline"/>
                <w:lang w:val="en-US" w:eastAsia="zh-CN"/>
              </w:rPr>
              <w:t>营业收入</w:t>
            </w:r>
          </w:p>
        </w:tc>
        <w:tc>
          <w:tcPr>
            <w:tcW w:w="2041" w:type="dxa"/>
          </w:tcPr>
          <w:p>
            <w:pPr>
              <w:keepNext w:val="0"/>
              <w:keepLines w:val="0"/>
              <w:pageBreakBefore w:val="0"/>
              <w:widowControl w:val="0"/>
              <w:numPr>
                <w:ilvl w:val="0"/>
                <w:numId w:val="0"/>
              </w:numPr>
              <w:kinsoku/>
              <w:wordWrap/>
              <w:overflowPunct/>
              <w:topLinePunct w:val="0"/>
              <w:autoSpaceDE/>
              <w:autoSpaceDN/>
              <w:bidi w:val="0"/>
              <w:adjustRightInd/>
              <w:snapToGrid/>
              <w:spacing w:line="240" w:lineRule="auto"/>
              <w:jc w:val="center"/>
              <w:textAlignment w:val="auto"/>
              <w:rPr>
                <w:rFonts w:hint="default" w:ascii="仿宋_GB2312" w:hAnsi="仿宋_GB2312" w:eastAsia="仿宋_GB2312" w:cs="仿宋_GB2312"/>
                <w:b w:val="0"/>
                <w:bCs w:val="0"/>
                <w:sz w:val="32"/>
                <w:szCs w:val="32"/>
                <w:highlight w:val="none"/>
                <w:vertAlign w:val="baseline"/>
                <w:lang w:val="en-US" w:eastAsia="zh-CN"/>
              </w:rPr>
            </w:pPr>
            <w:r>
              <w:rPr>
                <w:rFonts w:hint="eastAsia" w:ascii="仿宋_GB2312" w:hAnsi="仿宋_GB2312" w:eastAsia="仿宋_GB2312" w:cs="仿宋_GB2312"/>
                <w:b w:val="0"/>
                <w:bCs w:val="0"/>
                <w:sz w:val="32"/>
                <w:szCs w:val="32"/>
                <w:highlight w:val="none"/>
                <w:lang w:val="en-US" w:eastAsia="zh-CN"/>
              </w:rPr>
              <w:t>97161.44</w:t>
            </w:r>
          </w:p>
        </w:tc>
        <w:tc>
          <w:tcPr>
            <w:tcW w:w="2042" w:type="dxa"/>
          </w:tcPr>
          <w:p>
            <w:pPr>
              <w:keepNext w:val="0"/>
              <w:keepLines w:val="0"/>
              <w:pageBreakBefore w:val="0"/>
              <w:widowControl w:val="0"/>
              <w:numPr>
                <w:ilvl w:val="0"/>
                <w:numId w:val="0"/>
              </w:numPr>
              <w:kinsoku/>
              <w:wordWrap/>
              <w:overflowPunct/>
              <w:topLinePunct w:val="0"/>
              <w:autoSpaceDE/>
              <w:autoSpaceDN/>
              <w:bidi w:val="0"/>
              <w:adjustRightInd/>
              <w:snapToGrid/>
              <w:spacing w:line="240" w:lineRule="auto"/>
              <w:jc w:val="center"/>
              <w:textAlignment w:val="auto"/>
              <w:rPr>
                <w:rFonts w:hint="eastAsia" w:ascii="仿宋_GB2312" w:hAnsi="仿宋_GB2312" w:eastAsia="仿宋_GB2312" w:cs="仿宋_GB2312"/>
                <w:b w:val="0"/>
                <w:bCs w:val="0"/>
                <w:sz w:val="32"/>
                <w:szCs w:val="32"/>
                <w:highlight w:val="none"/>
                <w:vertAlign w:val="baseline"/>
                <w:lang w:val="en-US" w:eastAsia="zh-CN"/>
              </w:rPr>
            </w:pPr>
            <w:r>
              <w:rPr>
                <w:rFonts w:hint="eastAsia" w:ascii="仿宋_GB2312" w:hAnsi="仿宋_GB2312" w:eastAsia="仿宋_GB2312" w:cs="仿宋_GB2312"/>
                <w:b w:val="0"/>
                <w:bCs w:val="0"/>
                <w:sz w:val="32"/>
                <w:szCs w:val="32"/>
                <w:highlight w:val="none"/>
                <w:vertAlign w:val="baseline"/>
                <w:lang w:val="en-US" w:eastAsia="zh-CN"/>
              </w:rPr>
              <w:t>销售费用</w:t>
            </w:r>
          </w:p>
        </w:tc>
        <w:tc>
          <w:tcPr>
            <w:tcW w:w="2042" w:type="dxa"/>
          </w:tcPr>
          <w:p>
            <w:pPr>
              <w:keepNext w:val="0"/>
              <w:keepLines w:val="0"/>
              <w:pageBreakBefore w:val="0"/>
              <w:widowControl w:val="0"/>
              <w:numPr>
                <w:ilvl w:val="0"/>
                <w:numId w:val="0"/>
              </w:numPr>
              <w:kinsoku/>
              <w:wordWrap/>
              <w:overflowPunct/>
              <w:topLinePunct w:val="0"/>
              <w:autoSpaceDE/>
              <w:autoSpaceDN/>
              <w:bidi w:val="0"/>
              <w:adjustRightInd/>
              <w:snapToGrid/>
              <w:spacing w:line="240" w:lineRule="auto"/>
              <w:jc w:val="center"/>
              <w:textAlignment w:val="auto"/>
              <w:rPr>
                <w:rFonts w:hint="default" w:ascii="仿宋_GB2312" w:hAnsi="仿宋_GB2312" w:eastAsia="仿宋_GB2312" w:cs="仿宋_GB2312"/>
                <w:b w:val="0"/>
                <w:bCs w:val="0"/>
                <w:sz w:val="32"/>
                <w:szCs w:val="32"/>
                <w:highlight w:val="none"/>
                <w:vertAlign w:val="baseline"/>
                <w:lang w:val="en-US" w:eastAsia="zh-CN"/>
              </w:rPr>
            </w:pPr>
            <w:r>
              <w:rPr>
                <w:rFonts w:hint="eastAsia" w:ascii="仿宋_GB2312" w:hAnsi="仿宋_GB2312" w:eastAsia="仿宋_GB2312" w:cs="仿宋_GB2312"/>
                <w:b w:val="0"/>
                <w:bCs w:val="0"/>
                <w:sz w:val="32"/>
                <w:szCs w:val="32"/>
                <w:highlight w:val="none"/>
                <w:lang w:val="en-US" w:eastAsia="zh-CN"/>
              </w:rPr>
              <w:t>298.44</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jc w:val="center"/>
        </w:trPr>
        <w:tc>
          <w:tcPr>
            <w:tcW w:w="2341" w:type="dxa"/>
          </w:tcPr>
          <w:p>
            <w:pPr>
              <w:keepNext w:val="0"/>
              <w:keepLines w:val="0"/>
              <w:pageBreakBefore w:val="0"/>
              <w:widowControl w:val="0"/>
              <w:numPr>
                <w:ilvl w:val="0"/>
                <w:numId w:val="0"/>
              </w:numPr>
              <w:kinsoku/>
              <w:wordWrap/>
              <w:overflowPunct/>
              <w:topLinePunct w:val="0"/>
              <w:autoSpaceDE/>
              <w:autoSpaceDN/>
              <w:bidi w:val="0"/>
              <w:adjustRightInd/>
              <w:snapToGrid/>
              <w:spacing w:line="240" w:lineRule="auto"/>
              <w:jc w:val="center"/>
              <w:textAlignment w:val="auto"/>
              <w:rPr>
                <w:rFonts w:hint="eastAsia" w:ascii="仿宋_GB2312" w:hAnsi="仿宋_GB2312" w:eastAsia="仿宋_GB2312" w:cs="仿宋_GB2312"/>
                <w:b w:val="0"/>
                <w:bCs w:val="0"/>
                <w:sz w:val="32"/>
                <w:szCs w:val="32"/>
                <w:vertAlign w:val="baseline"/>
                <w:lang w:val="en-US" w:eastAsia="zh-CN"/>
              </w:rPr>
            </w:pPr>
            <w:r>
              <w:rPr>
                <w:rFonts w:hint="eastAsia" w:ascii="仿宋_GB2312" w:hAnsi="仿宋_GB2312" w:eastAsia="仿宋_GB2312" w:cs="仿宋_GB2312"/>
                <w:b w:val="0"/>
                <w:bCs w:val="0"/>
                <w:sz w:val="32"/>
                <w:szCs w:val="32"/>
                <w:vertAlign w:val="baseline"/>
                <w:lang w:val="en-US" w:eastAsia="zh-CN"/>
              </w:rPr>
              <w:t>管理费用</w:t>
            </w:r>
          </w:p>
        </w:tc>
        <w:tc>
          <w:tcPr>
            <w:tcW w:w="2041" w:type="dxa"/>
          </w:tcPr>
          <w:p>
            <w:pPr>
              <w:keepNext w:val="0"/>
              <w:keepLines w:val="0"/>
              <w:pageBreakBefore w:val="0"/>
              <w:widowControl w:val="0"/>
              <w:numPr>
                <w:ilvl w:val="0"/>
                <w:numId w:val="0"/>
              </w:numPr>
              <w:kinsoku/>
              <w:wordWrap/>
              <w:overflowPunct/>
              <w:topLinePunct w:val="0"/>
              <w:autoSpaceDE/>
              <w:autoSpaceDN/>
              <w:bidi w:val="0"/>
              <w:adjustRightInd/>
              <w:snapToGrid/>
              <w:spacing w:line="240" w:lineRule="auto"/>
              <w:jc w:val="center"/>
              <w:textAlignment w:val="auto"/>
              <w:rPr>
                <w:rFonts w:hint="default" w:ascii="仿宋_GB2312" w:hAnsi="仿宋_GB2312" w:eastAsia="仿宋_GB2312" w:cs="仿宋_GB2312"/>
                <w:b w:val="0"/>
                <w:bCs w:val="0"/>
                <w:sz w:val="32"/>
                <w:szCs w:val="32"/>
                <w:highlight w:val="none"/>
                <w:vertAlign w:val="baseline"/>
                <w:lang w:val="en-US" w:eastAsia="zh-CN"/>
              </w:rPr>
            </w:pPr>
            <w:r>
              <w:rPr>
                <w:rFonts w:hint="eastAsia" w:ascii="仿宋_GB2312" w:hAnsi="仿宋_GB2312" w:eastAsia="仿宋_GB2312" w:cs="仿宋_GB2312"/>
                <w:b w:val="0"/>
                <w:bCs w:val="0"/>
                <w:sz w:val="32"/>
                <w:szCs w:val="32"/>
                <w:highlight w:val="none"/>
                <w:lang w:val="en-US" w:eastAsia="zh-CN"/>
              </w:rPr>
              <w:t>9622.44</w:t>
            </w:r>
          </w:p>
        </w:tc>
        <w:tc>
          <w:tcPr>
            <w:tcW w:w="2042" w:type="dxa"/>
          </w:tcPr>
          <w:p>
            <w:pPr>
              <w:keepNext w:val="0"/>
              <w:keepLines w:val="0"/>
              <w:pageBreakBefore w:val="0"/>
              <w:widowControl w:val="0"/>
              <w:numPr>
                <w:ilvl w:val="0"/>
                <w:numId w:val="0"/>
              </w:numPr>
              <w:kinsoku/>
              <w:wordWrap/>
              <w:overflowPunct/>
              <w:topLinePunct w:val="0"/>
              <w:autoSpaceDE/>
              <w:autoSpaceDN/>
              <w:bidi w:val="0"/>
              <w:adjustRightInd/>
              <w:snapToGrid/>
              <w:spacing w:line="240" w:lineRule="auto"/>
              <w:jc w:val="center"/>
              <w:textAlignment w:val="auto"/>
              <w:rPr>
                <w:rFonts w:hint="eastAsia" w:ascii="仿宋_GB2312" w:hAnsi="仿宋_GB2312" w:eastAsia="仿宋_GB2312" w:cs="仿宋_GB2312"/>
                <w:b w:val="0"/>
                <w:bCs w:val="0"/>
                <w:sz w:val="32"/>
                <w:szCs w:val="32"/>
                <w:highlight w:val="none"/>
                <w:vertAlign w:val="baseline"/>
                <w:lang w:val="en-US" w:eastAsia="zh-CN"/>
              </w:rPr>
            </w:pPr>
            <w:r>
              <w:rPr>
                <w:rFonts w:hint="eastAsia" w:ascii="仿宋_GB2312" w:hAnsi="仿宋_GB2312" w:eastAsia="仿宋_GB2312" w:cs="仿宋_GB2312"/>
                <w:b w:val="0"/>
                <w:bCs w:val="0"/>
                <w:sz w:val="32"/>
                <w:szCs w:val="32"/>
                <w:highlight w:val="none"/>
                <w:vertAlign w:val="baseline"/>
                <w:lang w:val="en-US" w:eastAsia="zh-CN"/>
              </w:rPr>
              <w:t>财务费用</w:t>
            </w:r>
          </w:p>
        </w:tc>
        <w:tc>
          <w:tcPr>
            <w:tcW w:w="2042" w:type="dxa"/>
          </w:tcPr>
          <w:p>
            <w:pPr>
              <w:keepNext w:val="0"/>
              <w:keepLines w:val="0"/>
              <w:pageBreakBefore w:val="0"/>
              <w:widowControl w:val="0"/>
              <w:numPr>
                <w:ilvl w:val="0"/>
                <w:numId w:val="0"/>
              </w:numPr>
              <w:kinsoku/>
              <w:wordWrap/>
              <w:overflowPunct/>
              <w:topLinePunct w:val="0"/>
              <w:autoSpaceDE/>
              <w:autoSpaceDN/>
              <w:bidi w:val="0"/>
              <w:adjustRightInd/>
              <w:snapToGrid/>
              <w:spacing w:line="240" w:lineRule="auto"/>
              <w:jc w:val="center"/>
              <w:textAlignment w:val="auto"/>
              <w:rPr>
                <w:rFonts w:hint="default" w:ascii="仿宋_GB2312" w:hAnsi="仿宋_GB2312" w:eastAsia="仿宋_GB2312" w:cs="仿宋_GB2312"/>
                <w:b w:val="0"/>
                <w:bCs w:val="0"/>
                <w:sz w:val="32"/>
                <w:szCs w:val="32"/>
                <w:highlight w:val="none"/>
                <w:vertAlign w:val="baseline"/>
                <w:lang w:val="en-US" w:eastAsia="zh-CN"/>
              </w:rPr>
            </w:pPr>
            <w:r>
              <w:rPr>
                <w:rFonts w:hint="eastAsia" w:ascii="仿宋_GB2312" w:hAnsi="仿宋_GB2312" w:eastAsia="仿宋_GB2312" w:cs="仿宋_GB2312"/>
                <w:b w:val="0"/>
                <w:bCs w:val="0"/>
                <w:sz w:val="32"/>
                <w:szCs w:val="32"/>
                <w:highlight w:val="none"/>
                <w:lang w:val="en-US" w:eastAsia="zh-CN"/>
              </w:rPr>
              <w:t>12729.60</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jc w:val="center"/>
        </w:trPr>
        <w:tc>
          <w:tcPr>
            <w:tcW w:w="2341" w:type="dxa"/>
          </w:tcPr>
          <w:p>
            <w:pPr>
              <w:keepNext w:val="0"/>
              <w:keepLines w:val="0"/>
              <w:pageBreakBefore w:val="0"/>
              <w:widowControl w:val="0"/>
              <w:numPr>
                <w:ilvl w:val="0"/>
                <w:numId w:val="0"/>
              </w:numPr>
              <w:kinsoku/>
              <w:wordWrap/>
              <w:overflowPunct/>
              <w:topLinePunct w:val="0"/>
              <w:autoSpaceDE/>
              <w:autoSpaceDN/>
              <w:bidi w:val="0"/>
              <w:adjustRightInd/>
              <w:snapToGrid/>
              <w:spacing w:line="240" w:lineRule="auto"/>
              <w:jc w:val="center"/>
              <w:textAlignment w:val="auto"/>
              <w:rPr>
                <w:rFonts w:hint="eastAsia" w:ascii="仿宋_GB2312" w:hAnsi="仿宋_GB2312" w:eastAsia="仿宋_GB2312" w:cs="仿宋_GB2312"/>
                <w:b w:val="0"/>
                <w:bCs w:val="0"/>
                <w:sz w:val="32"/>
                <w:szCs w:val="32"/>
                <w:vertAlign w:val="baseline"/>
                <w:lang w:val="en-US" w:eastAsia="zh-CN"/>
              </w:rPr>
            </w:pPr>
            <w:r>
              <w:rPr>
                <w:rFonts w:hint="eastAsia" w:ascii="仿宋_GB2312" w:hAnsi="仿宋_GB2312" w:eastAsia="仿宋_GB2312" w:cs="仿宋_GB2312"/>
                <w:b w:val="0"/>
                <w:bCs w:val="0"/>
                <w:sz w:val="32"/>
                <w:szCs w:val="32"/>
                <w:vertAlign w:val="baseline"/>
                <w:lang w:val="en-US" w:eastAsia="zh-CN"/>
              </w:rPr>
              <w:t>利润总额</w:t>
            </w:r>
          </w:p>
        </w:tc>
        <w:tc>
          <w:tcPr>
            <w:tcW w:w="2041" w:type="dxa"/>
          </w:tcPr>
          <w:p>
            <w:pPr>
              <w:keepNext w:val="0"/>
              <w:keepLines w:val="0"/>
              <w:pageBreakBefore w:val="0"/>
              <w:widowControl w:val="0"/>
              <w:numPr>
                <w:ilvl w:val="0"/>
                <w:numId w:val="0"/>
              </w:numPr>
              <w:kinsoku/>
              <w:wordWrap/>
              <w:overflowPunct/>
              <w:topLinePunct w:val="0"/>
              <w:autoSpaceDE/>
              <w:autoSpaceDN/>
              <w:bidi w:val="0"/>
              <w:adjustRightInd/>
              <w:snapToGrid/>
              <w:spacing w:line="240" w:lineRule="auto"/>
              <w:jc w:val="center"/>
              <w:textAlignment w:val="auto"/>
              <w:rPr>
                <w:rFonts w:hint="default" w:ascii="仿宋_GB2312" w:hAnsi="仿宋_GB2312" w:eastAsia="仿宋_GB2312" w:cs="仿宋_GB2312"/>
                <w:b w:val="0"/>
                <w:bCs w:val="0"/>
                <w:sz w:val="32"/>
                <w:szCs w:val="32"/>
                <w:highlight w:val="none"/>
                <w:vertAlign w:val="baseline"/>
                <w:lang w:val="en-US" w:eastAsia="zh-CN"/>
              </w:rPr>
            </w:pPr>
            <w:r>
              <w:rPr>
                <w:rFonts w:hint="eastAsia" w:ascii="仿宋_GB2312" w:hAnsi="仿宋_GB2312" w:eastAsia="仿宋_GB2312" w:cs="仿宋_GB2312"/>
                <w:b w:val="0"/>
                <w:bCs w:val="0"/>
                <w:sz w:val="32"/>
                <w:szCs w:val="32"/>
                <w:highlight w:val="none"/>
                <w:lang w:val="en-US" w:eastAsia="zh-CN"/>
              </w:rPr>
              <w:t>42186.11</w:t>
            </w:r>
          </w:p>
        </w:tc>
        <w:tc>
          <w:tcPr>
            <w:tcW w:w="2042" w:type="dxa"/>
          </w:tcPr>
          <w:p>
            <w:pPr>
              <w:keepNext w:val="0"/>
              <w:keepLines w:val="0"/>
              <w:pageBreakBefore w:val="0"/>
              <w:widowControl w:val="0"/>
              <w:numPr>
                <w:ilvl w:val="0"/>
                <w:numId w:val="0"/>
              </w:numPr>
              <w:kinsoku/>
              <w:wordWrap/>
              <w:overflowPunct/>
              <w:topLinePunct w:val="0"/>
              <w:autoSpaceDE/>
              <w:autoSpaceDN/>
              <w:bidi w:val="0"/>
              <w:adjustRightInd/>
              <w:snapToGrid/>
              <w:spacing w:line="240" w:lineRule="auto"/>
              <w:jc w:val="center"/>
              <w:textAlignment w:val="auto"/>
              <w:rPr>
                <w:rFonts w:hint="eastAsia" w:ascii="仿宋_GB2312" w:hAnsi="仿宋_GB2312" w:eastAsia="仿宋_GB2312" w:cs="仿宋_GB2312"/>
                <w:b w:val="0"/>
                <w:bCs w:val="0"/>
                <w:sz w:val="32"/>
                <w:szCs w:val="32"/>
                <w:highlight w:val="none"/>
                <w:vertAlign w:val="baseline"/>
                <w:lang w:val="en-US" w:eastAsia="zh-CN"/>
              </w:rPr>
            </w:pPr>
            <w:r>
              <w:rPr>
                <w:rFonts w:hint="eastAsia" w:ascii="仿宋_GB2312" w:hAnsi="仿宋_GB2312" w:eastAsia="仿宋_GB2312" w:cs="仿宋_GB2312"/>
                <w:b w:val="0"/>
                <w:bCs w:val="0"/>
                <w:sz w:val="32"/>
                <w:szCs w:val="32"/>
                <w:highlight w:val="none"/>
                <w:vertAlign w:val="baseline"/>
                <w:lang w:val="en-US" w:eastAsia="zh-CN"/>
              </w:rPr>
              <w:t>净利润</w:t>
            </w:r>
          </w:p>
        </w:tc>
        <w:tc>
          <w:tcPr>
            <w:tcW w:w="2042" w:type="dxa"/>
          </w:tcPr>
          <w:p>
            <w:pPr>
              <w:keepNext w:val="0"/>
              <w:keepLines w:val="0"/>
              <w:pageBreakBefore w:val="0"/>
              <w:widowControl w:val="0"/>
              <w:numPr>
                <w:ilvl w:val="0"/>
                <w:numId w:val="0"/>
              </w:numPr>
              <w:kinsoku/>
              <w:wordWrap/>
              <w:overflowPunct/>
              <w:topLinePunct w:val="0"/>
              <w:autoSpaceDE/>
              <w:autoSpaceDN/>
              <w:bidi w:val="0"/>
              <w:adjustRightInd/>
              <w:snapToGrid/>
              <w:spacing w:line="240" w:lineRule="auto"/>
              <w:jc w:val="center"/>
              <w:textAlignment w:val="auto"/>
              <w:rPr>
                <w:rFonts w:hint="default" w:ascii="仿宋_GB2312" w:hAnsi="仿宋_GB2312" w:eastAsia="仿宋_GB2312" w:cs="仿宋_GB2312"/>
                <w:b w:val="0"/>
                <w:bCs w:val="0"/>
                <w:sz w:val="32"/>
                <w:szCs w:val="32"/>
                <w:highlight w:val="none"/>
                <w:vertAlign w:val="baseline"/>
                <w:lang w:val="en-US" w:eastAsia="zh-CN"/>
              </w:rPr>
            </w:pPr>
            <w:r>
              <w:rPr>
                <w:rFonts w:hint="eastAsia" w:ascii="仿宋_GB2312" w:hAnsi="仿宋_GB2312" w:eastAsia="仿宋_GB2312" w:cs="仿宋_GB2312"/>
                <w:b w:val="0"/>
                <w:bCs w:val="0"/>
                <w:sz w:val="32"/>
                <w:szCs w:val="32"/>
                <w:highlight w:val="none"/>
                <w:lang w:val="en-US" w:eastAsia="zh-CN"/>
              </w:rPr>
              <w:t>33111.92</w:t>
            </w:r>
          </w:p>
        </w:tc>
      </w:tr>
    </w:tbl>
    <w:p>
      <w:pPr>
        <w:keepNext w:val="0"/>
        <w:keepLines w:val="0"/>
        <w:pageBreakBefore w:val="0"/>
        <w:widowControl w:val="0"/>
        <w:numPr>
          <w:ilvl w:val="0"/>
          <w:numId w:val="0"/>
        </w:numPr>
        <w:kinsoku/>
        <w:wordWrap/>
        <w:overflowPunct/>
        <w:topLinePunct w:val="0"/>
        <w:autoSpaceDE/>
        <w:autoSpaceDN/>
        <w:bidi w:val="0"/>
        <w:adjustRightInd/>
        <w:snapToGrid/>
        <w:spacing w:line="240" w:lineRule="auto"/>
        <w:ind w:firstLine="643" w:firstLineChars="200"/>
        <w:jc w:val="both"/>
        <w:textAlignment w:val="auto"/>
        <w:rPr>
          <w:rFonts w:hint="eastAsia" w:ascii="仿宋_GB2312" w:hAnsi="仿宋_GB2312" w:eastAsia="仿宋_GB2312" w:cs="仿宋_GB2312"/>
          <w:b/>
          <w:bCs/>
          <w:sz w:val="32"/>
          <w:szCs w:val="32"/>
          <w:lang w:val="en-US" w:eastAsia="zh-CN"/>
        </w:rPr>
      </w:pPr>
      <w:r>
        <w:rPr>
          <w:rFonts w:hint="eastAsia" w:ascii="仿宋_GB2312" w:hAnsi="仿宋_GB2312" w:eastAsia="仿宋_GB2312" w:cs="仿宋_GB2312"/>
          <w:b/>
          <w:bCs/>
          <w:sz w:val="32"/>
          <w:szCs w:val="32"/>
          <w:lang w:val="en-US" w:eastAsia="zh-CN"/>
        </w:rPr>
        <w:t>预算执行情况：</w:t>
      </w:r>
    </w:p>
    <w:p>
      <w:pPr>
        <w:keepNext w:val="0"/>
        <w:keepLines w:val="0"/>
        <w:pageBreakBefore w:val="0"/>
        <w:widowControl w:val="0"/>
        <w:numPr>
          <w:ilvl w:val="0"/>
          <w:numId w:val="0"/>
        </w:numPr>
        <w:kinsoku/>
        <w:wordWrap/>
        <w:overflowPunct/>
        <w:topLinePunct w:val="0"/>
        <w:autoSpaceDE/>
        <w:autoSpaceDN/>
        <w:bidi w:val="0"/>
        <w:adjustRightInd/>
        <w:snapToGrid/>
        <w:spacing w:line="240" w:lineRule="auto"/>
        <w:ind w:firstLine="640" w:firstLineChars="200"/>
        <w:jc w:val="both"/>
        <w:textAlignment w:val="auto"/>
        <w:rPr>
          <w:rFonts w:hint="eastAsia" w:ascii="仿宋_GB2312" w:hAnsi="仿宋_GB2312" w:eastAsia="仿宋_GB2312" w:cs="仿宋_GB2312"/>
          <w:b w:val="0"/>
          <w:bCs w:val="0"/>
          <w:sz w:val="32"/>
          <w:szCs w:val="32"/>
          <w:lang w:val="en-US" w:eastAsia="zh-CN"/>
        </w:rPr>
      </w:pPr>
      <w:r>
        <w:rPr>
          <w:rFonts w:hint="eastAsia" w:ascii="仿宋_GB2312" w:hAnsi="仿宋_GB2312" w:eastAsia="仿宋_GB2312" w:cs="仿宋_GB2312"/>
          <w:b w:val="0"/>
          <w:bCs w:val="0"/>
          <w:sz w:val="32"/>
          <w:szCs w:val="32"/>
          <w:lang w:val="en-US" w:eastAsia="zh-CN"/>
        </w:rPr>
        <w:t>山西吕梁离石西山晋邦德煤业有限公司2021年全年预算收入47900万元，利润总额15500万元。2021年1—12月实现营业收入97161.44万元，完成全年预算的202.84%；</w:t>
      </w:r>
      <w:bookmarkStart w:id="0" w:name="_GoBack"/>
      <w:bookmarkEnd w:id="0"/>
      <w:r>
        <w:rPr>
          <w:rFonts w:hint="eastAsia" w:ascii="仿宋_GB2312" w:hAnsi="仿宋_GB2312" w:eastAsia="仿宋_GB2312" w:cs="仿宋_GB2312"/>
          <w:b w:val="0"/>
          <w:bCs w:val="0"/>
          <w:sz w:val="32"/>
          <w:szCs w:val="32"/>
          <w:lang w:val="en-US" w:eastAsia="zh-CN"/>
        </w:rPr>
        <w:t>实现利润42186.11万元，完成全年预算的272.17%。</w:t>
      </w:r>
    </w:p>
    <w:p>
      <w:pPr>
        <w:keepNext w:val="0"/>
        <w:keepLines w:val="0"/>
        <w:pageBreakBefore w:val="0"/>
        <w:widowControl w:val="0"/>
        <w:numPr>
          <w:ilvl w:val="0"/>
          <w:numId w:val="1"/>
        </w:numPr>
        <w:kinsoku/>
        <w:wordWrap/>
        <w:overflowPunct/>
        <w:topLinePunct w:val="0"/>
        <w:autoSpaceDE/>
        <w:autoSpaceDN/>
        <w:bidi w:val="0"/>
        <w:adjustRightInd/>
        <w:snapToGrid/>
        <w:spacing w:line="240" w:lineRule="auto"/>
        <w:ind w:firstLine="620" w:firstLineChars="200"/>
        <w:jc w:val="both"/>
        <w:textAlignment w:val="auto"/>
        <w:rPr>
          <w:rFonts w:hint="default" w:ascii="黑体" w:hAnsi="黑体" w:eastAsia="黑体" w:cs="黑体"/>
          <w:b w:val="0"/>
          <w:bCs w:val="0"/>
          <w:w w:val="97"/>
          <w:sz w:val="32"/>
          <w:szCs w:val="32"/>
          <w:lang w:val="en-US" w:eastAsia="zh-CN"/>
        </w:rPr>
      </w:pPr>
      <w:r>
        <w:rPr>
          <w:rFonts w:hint="eastAsia" w:ascii="黑体" w:hAnsi="黑体" w:eastAsia="黑体" w:cs="黑体"/>
          <w:b w:val="0"/>
          <w:bCs w:val="0"/>
          <w:w w:val="97"/>
          <w:sz w:val="32"/>
          <w:szCs w:val="32"/>
          <w:lang w:val="en-US" w:eastAsia="zh-CN"/>
        </w:rPr>
        <w:t>报告期内重要事项</w:t>
      </w:r>
    </w:p>
    <w:p>
      <w:pPr>
        <w:keepNext w:val="0"/>
        <w:keepLines w:val="0"/>
        <w:pageBreakBefore w:val="0"/>
        <w:widowControl w:val="0"/>
        <w:numPr>
          <w:ilvl w:val="0"/>
          <w:numId w:val="0"/>
        </w:numPr>
        <w:kinsoku/>
        <w:wordWrap/>
        <w:overflowPunct/>
        <w:topLinePunct w:val="0"/>
        <w:autoSpaceDE/>
        <w:autoSpaceDN/>
        <w:bidi w:val="0"/>
        <w:adjustRightInd/>
        <w:snapToGrid/>
        <w:spacing w:line="240" w:lineRule="auto"/>
        <w:ind w:firstLine="640" w:firstLineChars="200"/>
        <w:jc w:val="both"/>
        <w:textAlignment w:val="auto"/>
        <w:rPr>
          <w:rFonts w:hint="eastAsia" w:ascii="仿宋_GB2312" w:hAnsi="仿宋_GB2312" w:eastAsia="仿宋_GB2312" w:cs="仿宋_GB2312"/>
          <w:b w:val="0"/>
          <w:bCs w:val="0"/>
          <w:sz w:val="32"/>
          <w:szCs w:val="32"/>
          <w:lang w:val="en-US" w:eastAsia="zh-CN"/>
        </w:rPr>
      </w:pPr>
      <w:r>
        <w:rPr>
          <w:rFonts w:hint="eastAsia" w:ascii="仿宋_GB2312" w:hAnsi="仿宋_GB2312" w:eastAsia="仿宋_GB2312" w:cs="仿宋_GB2312"/>
          <w:b w:val="0"/>
          <w:bCs w:val="0"/>
          <w:sz w:val="32"/>
          <w:szCs w:val="32"/>
          <w:lang w:val="en-US" w:eastAsia="zh-CN"/>
        </w:rPr>
        <w:t>无。</w:t>
      </w:r>
    </w:p>
    <w:sectPr>
      <w:footerReference r:id="rId3" w:type="default"/>
      <w:footnotePr>
        <w:numFmt w:val="decimal"/>
      </w:footnotePr>
      <w:pgSz w:w="11850" w:h="16783"/>
      <w:pgMar w:top="1440" w:right="1800" w:bottom="1440" w:left="1800" w:header="1924" w:footer="1621" w:gutter="0"/>
      <w:pgNumType w:fmt="numberInDash"/>
      <w:cols w:space="0" w:num="1"/>
      <w:rtlGutter w:val="0"/>
      <w:docGrid w:type="lines" w:linePitch="308"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003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 w:name="仿宋_GB2312">
    <w:panose1 w:val="02010609030101010101"/>
    <w:charset w:val="86"/>
    <w:family w:val="auto"/>
    <w:pitch w:val="default"/>
    <w:sig w:usb0="00000001" w:usb1="080E0000" w:usb2="00000000" w:usb3="00000000" w:csb0="00040000" w:csb1="00000000"/>
  </w:font>
  <w:font w:name="楷体">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2"/>
    </w:pPr>
    <w:r>
      <w:rPr>
        <w:sz w:val="18"/>
      </w:rPr>
      <mc:AlternateContent>
        <mc:Choice Requires="wps">
          <w:drawing>
            <wp:anchor distT="0" distB="0" distL="114300" distR="114300" simplePos="0" relativeHeight="251659264" behindDoc="0" locked="0" layoutInCell="1" allowOverlap="1">
              <wp:simplePos x="0" y="0"/>
              <wp:positionH relativeFrom="margin">
                <wp:align>center</wp:align>
              </wp:positionH>
              <wp:positionV relativeFrom="paragraph">
                <wp:posOffset>0</wp:posOffset>
              </wp:positionV>
              <wp:extent cx="1828800" cy="1828800"/>
              <wp:effectExtent l="0" t="0" r="0" b="0"/>
              <wp:wrapNone/>
              <wp:docPr id="1" name="文本框 1"/>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pPr>
                            <w:pStyle w:val="2"/>
                            <w:rPr>
                              <w:sz w:val="28"/>
                              <w:szCs w:val="44"/>
                            </w:rPr>
                          </w:pPr>
                          <w:r>
                            <w:rPr>
                              <w:sz w:val="28"/>
                              <w:szCs w:val="44"/>
                            </w:rPr>
                            <w:fldChar w:fldCharType="begin"/>
                          </w:r>
                          <w:r>
                            <w:rPr>
                              <w:sz w:val="28"/>
                              <w:szCs w:val="44"/>
                            </w:rPr>
                            <w:instrText xml:space="preserve"> PAGE  \* MERGEFORMAT </w:instrText>
                          </w:r>
                          <w:r>
                            <w:rPr>
                              <w:sz w:val="28"/>
                              <w:szCs w:val="44"/>
                            </w:rPr>
                            <w:fldChar w:fldCharType="separate"/>
                          </w:r>
                          <w:r>
                            <w:rPr>
                              <w:sz w:val="28"/>
                              <w:szCs w:val="44"/>
                            </w:rPr>
                            <w:t>1</w:t>
                          </w:r>
                          <w:r>
                            <w:rPr>
                              <w:sz w:val="28"/>
                              <w:szCs w:val="44"/>
                            </w:rPr>
                            <w:fldChar w:fldCharType="end"/>
                          </w:r>
                        </w:p>
                      </w:txbxContent>
                    </wps:txbx>
                    <wps:bodyPr rot="0" spcFirstLastPara="0" vertOverflow="overflow" horzOverflow="overflow" vert="horz" wrap="none" lIns="0" tIns="0" rIns="0" bIns="0" numCol="1" spcCol="0" rtlCol="0" fromWordArt="0" anchor="t" anchorCtr="0" forceAA="0" upright="0" compatLnSpc="1">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659264;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">
              <v:fill on="f" focussize="0,0"/>
              <v:stroke on="f" weight="0.5pt"/>
              <v:imagedata o:title=""/>
              <o:lock v:ext="edit" aspectratio="f"/>
              <v:textbox inset="0mm,0mm,0mm,0mm" style="mso-fit-shape-to-text:t;">
                <w:txbxContent>
                  <w:p>
                    <w:pPr>
                      <w:pStyle w:val="2"/>
                      <w:rPr>
                        <w:sz w:val="28"/>
                        <w:szCs w:val="44"/>
                      </w:rPr>
                    </w:pPr>
                    <w:r>
                      <w:rPr>
                        <w:sz w:val="28"/>
                        <w:szCs w:val="44"/>
                      </w:rPr>
                      <w:fldChar w:fldCharType="begin"/>
                    </w:r>
                    <w:r>
                      <w:rPr>
                        <w:sz w:val="28"/>
                        <w:szCs w:val="44"/>
                      </w:rPr>
                      <w:instrText xml:space="preserve"> PAGE  \* MERGEFORMAT </w:instrText>
                    </w:r>
                    <w:r>
                      <w:rPr>
                        <w:sz w:val="28"/>
                        <w:szCs w:val="44"/>
                      </w:rPr>
                      <w:fldChar w:fldCharType="separate"/>
                    </w:r>
                    <w:r>
                      <w:rPr>
                        <w:sz w:val="28"/>
                        <w:szCs w:val="44"/>
                      </w:rPr>
                      <w:t>1</w:t>
                    </w:r>
                    <w:r>
                      <w:rPr>
                        <w:sz w:val="28"/>
                        <w:szCs w:val="44"/>
                      </w:rPr>
                      <w:fldChar w:fldCharType="end"/>
                    </w:r>
                  </w:p>
                </w:txbxContent>
              </v:textbox>
            </v:shape>
          </w:pict>
        </mc:Fallback>
      </mc:AlternateContent>
    </w:r>
  </w:p>
</w:ft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A096F543"/>
    <w:multiLevelType w:val="singleLevel"/>
    <w:tmpl w:val="A096F543"/>
    <w:lvl w:ilvl="0" w:tentative="0">
      <w:start w:val="1"/>
      <w:numFmt w:val="chineseCounting"/>
      <w:suff w:val="nothing"/>
      <w:lvlText w:val="%1、"/>
      <w:lvlJc w:val="left"/>
      <w:rPr>
        <w:rFonts w:hint="eastAsia"/>
      </w:r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val="bestFit" w:percent="221"/>
  <w:embedSystemFonts/>
  <w:bordersDoNotSurroundHeader w:val="0"/>
  <w:bordersDoNotSurroundFooter w:val="0"/>
  <w:documentProtection w:enforcement="0"/>
  <w:defaultTabStop w:val="420"/>
  <w:drawingGridVerticalSpacing w:val="156"/>
  <w:displayHorizontalDrawingGridEvery w:val="1"/>
  <w:displayVerticalDrawingGridEvery w:val="1"/>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OTU1ZWI4MTViYmUwN2JiMmU1ODE0NTlmM2YzM2U5ZjEifQ=="/>
  </w:docVars>
  <w:rsids>
    <w:rsidRoot w:val="6F041EC0"/>
    <w:rsid w:val="016320D9"/>
    <w:rsid w:val="04233D42"/>
    <w:rsid w:val="070E1841"/>
    <w:rsid w:val="100B0B70"/>
    <w:rsid w:val="12FE156B"/>
    <w:rsid w:val="26414D56"/>
    <w:rsid w:val="2A637EA4"/>
    <w:rsid w:val="32166E52"/>
    <w:rsid w:val="39F7070C"/>
    <w:rsid w:val="42AA54C6"/>
    <w:rsid w:val="43AB48AD"/>
    <w:rsid w:val="46B57E27"/>
    <w:rsid w:val="4F2609FD"/>
    <w:rsid w:val="4F8E53F2"/>
    <w:rsid w:val="50A153DF"/>
    <w:rsid w:val="52E7446A"/>
    <w:rsid w:val="537C0EFA"/>
    <w:rsid w:val="57D70A4D"/>
    <w:rsid w:val="59080CD2"/>
    <w:rsid w:val="5B6548BC"/>
    <w:rsid w:val="5B8244F9"/>
    <w:rsid w:val="64CC6F02"/>
    <w:rsid w:val="6857177A"/>
    <w:rsid w:val="6D7555C3"/>
    <w:rsid w:val="6DAF1234"/>
    <w:rsid w:val="6F041EC0"/>
    <w:rsid w:val="6F116726"/>
    <w:rsid w:val="6F250E35"/>
    <w:rsid w:val="73DC6C46"/>
    <w:rsid w:val="7AEE6A38"/>
    <w:rsid w:val="7C684D0B"/>
    <w:rsid w:val="7ECB5B23"/>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qFormat="1" w:unhideWhenUsed="0" w:uiPriority="0" w:semiHidden="0" w:name="header"/>
    <w:lsdException w:qFormat="1"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qFormat="1"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4"/>
      <w:lang w:val="en-US" w:eastAsia="zh-CN" w:bidi="ar-SA"/>
    </w:rPr>
  </w:style>
  <w:style w:type="character" w:default="1" w:styleId="6">
    <w:name w:val="Default Paragraph Font"/>
    <w:semiHidden/>
    <w:uiPriority w:val="0"/>
  </w:style>
  <w:style w:type="table" w:default="1" w:styleId="4">
    <w:name w:val="Normal Table"/>
    <w:semiHidden/>
    <w:qFormat/>
    <w:uiPriority w:val="0"/>
    <w:tblPr>
      <w:tblCellMar>
        <w:top w:w="0" w:type="dxa"/>
        <w:left w:w="108" w:type="dxa"/>
        <w:bottom w:w="0" w:type="dxa"/>
        <w:right w:w="108" w:type="dxa"/>
      </w:tblCellMar>
    </w:tblPr>
  </w:style>
  <w:style w:type="paragraph" w:styleId="2">
    <w:name w:val="footer"/>
    <w:basedOn w:val="1"/>
    <w:qFormat/>
    <w:uiPriority w:val="0"/>
    <w:pPr>
      <w:tabs>
        <w:tab w:val="center" w:pos="4153"/>
        <w:tab w:val="right" w:pos="8306"/>
      </w:tabs>
      <w:snapToGrid w:val="0"/>
      <w:jc w:val="left"/>
    </w:pPr>
    <w:rPr>
      <w:sz w:val="18"/>
    </w:rPr>
  </w:style>
  <w:style w:type="paragraph" w:styleId="3">
    <w:name w:val="header"/>
    <w:basedOn w:val="1"/>
    <w:qFormat/>
    <w:uiPriority w:val="0"/>
    <w:pPr>
      <w:pBdr>
        <w:top w:val="none" w:color="auto" w:sz="0" w:space="1"/>
        <w:left w:val="none" w:color="auto" w:sz="0" w:space="4"/>
        <w:bottom w:val="none" w:color="auto" w:sz="0" w:space="1"/>
        <w:right w:val="none" w:color="auto" w:sz="0" w:space="4"/>
      </w:pBdr>
      <w:tabs>
        <w:tab w:val="center" w:pos="4153"/>
        <w:tab w:val="right" w:pos="8306"/>
      </w:tabs>
      <w:snapToGrid w:val="0"/>
      <w:spacing w:line="240" w:lineRule="auto"/>
      <w:jc w:val="both"/>
      <w:outlineLvl w:val="9"/>
    </w:pPr>
    <w:rPr>
      <w:sz w:val="18"/>
    </w:rPr>
  </w:style>
  <w:style w:type="table" w:styleId="5">
    <w:name w:val="Table Grid"/>
    <w:basedOn w:val="4"/>
    <w:qFormat/>
    <w:uiPriority w:val="0"/>
    <w:pPr>
      <w:widowControl w:val="0"/>
      <w:jc w:val="both"/>
    </w:p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s>
</file>

<file path=word/_rels/document.xml.rels><?xml version="1.0" encoding="UTF-8" standalone="yes"?>
<Relationships xmlns="http://schemas.openxmlformats.org/package/2006/relationships"><Relationship Id="rId7" Type="http://schemas.openxmlformats.org/officeDocument/2006/relationships/fontTable" Target="fontTable.xml"/><Relationship Id="rId6" Type="http://schemas.openxmlformats.org/officeDocument/2006/relationships/numbering" Target="numbering.xml"/><Relationship Id="rId5" Type="http://schemas.openxmlformats.org/officeDocument/2006/relationships/customXml" Target="../customXml/item1.xml"/><Relationship Id="rId4" Type="http://schemas.openxmlformats.org/officeDocument/2006/relationships/theme" Target="theme/theme1.xml"/><Relationship Id="rId3" Type="http://schemas.openxmlformats.org/officeDocument/2006/relationships/footer" Target="foot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3</Pages>
  <Words>785</Words>
  <Characters>994</Characters>
  <Lines>0</Lines>
  <Paragraphs>0</Paragraphs>
  <TotalTime>8</TotalTime>
  <ScaleCrop>false</ScaleCrop>
  <LinksUpToDate>false</LinksUpToDate>
  <CharactersWithSpaces>994</CharactersWithSpaces>
  <Application>WPS Office_11.1.0.11830_F1E327BC-269C-435d-A152-05C5408002CA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2022-01-27T01:32:00Z</dcterms:created>
  <dc:creator>穆凯</dc:creator>
  <cp:lastModifiedBy>穆凯</cp:lastModifiedBy>
  <cp:lastPrinted>2022-06-30T07:54:00Z</cp:lastPrinted>
  <dcterms:modified xsi:type="dcterms:W3CDTF">2022-07-07T10:16:32Z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2052-11.1.0.11830</vt:lpwstr>
  </property>
  <property fmtid="{D5CDD505-2E9C-101B-9397-08002B2CF9AE}" pid="3" name="ICV">
    <vt:lpwstr>92CB28CC6D28442EBBE0B87D127DE3CA</vt:lpwstr>
  </property>
</Properties>
</file>